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71590C" w:rsidP="00A75AE8">
      <w:pPr>
        <w:tabs>
          <w:tab w:val="left" w:pos="142"/>
        </w:tabs>
        <w:jc w:val="center"/>
        <w:rPr>
          <w:rFonts w:ascii="Arial" w:hAnsi="Arial" w:cs="Arial"/>
          <w:sz w:val="24"/>
          <w:szCs w:val="24"/>
        </w:rPr>
      </w:pPr>
      <w:bookmarkStart w:id="0" w:name="_GoBack"/>
      <w:bookmarkEnd w:id="0"/>
      <w:r>
        <w:rPr>
          <w:rFonts w:ascii="Arial" w:hAnsi="Arial" w:cs="Arial"/>
          <w:sz w:val="24"/>
          <w:szCs w:val="24"/>
        </w:rPr>
        <w:t xml:space="preserve">London Region </w:t>
      </w:r>
      <w:r w:rsidR="007E7356" w:rsidRPr="0071590C">
        <w:rPr>
          <w:rFonts w:ascii="Arial" w:hAnsi="Arial" w:cs="Arial"/>
          <w:sz w:val="24"/>
          <w:szCs w:val="24"/>
        </w:rPr>
        <w:t>North Central &amp; East</w:t>
      </w:r>
      <w:r w:rsidR="00A75AE8" w:rsidRPr="002649FE">
        <w:rPr>
          <w:rFonts w:ascii="Arial" w:hAnsi="Arial" w:cs="Arial"/>
          <w:sz w:val="24"/>
          <w:szCs w:val="24"/>
        </w:rPr>
        <w:t xml:space="preserve"> Area Team </w:t>
      </w:r>
    </w:p>
    <w:p w:rsidR="00511CF4"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2" w:history="1">
        <w:r w:rsidRPr="00BA28C2">
          <w:rPr>
            <w:rStyle w:val="Hyperlink"/>
            <w:rFonts w:ascii="Arial" w:hAnsi="Arial" w:cs="Arial"/>
            <w:sz w:val="24"/>
            <w:szCs w:val="24"/>
          </w:rPr>
          <w:t>england.lon-ne-claims@nhs.net</w:t>
        </w:r>
      </w:hyperlink>
      <w:r w:rsidR="00511CF4">
        <w:rPr>
          <w:rFonts w:ascii="Arial" w:hAnsi="Arial" w:cs="Arial"/>
          <w:sz w:val="24"/>
          <w:szCs w:val="24"/>
        </w:rPr>
        <w:t xml:space="preserve"> no later than 31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F2BFD">
        <w:rPr>
          <w:rFonts w:ascii="Arial" w:hAnsi="Arial" w:cs="Arial"/>
          <w:sz w:val="24"/>
          <w:szCs w:val="24"/>
        </w:rPr>
        <w:t>Rutland House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F2BFD">
        <w:rPr>
          <w:rFonts w:ascii="Arial" w:hAnsi="Arial" w:cs="Arial"/>
          <w:sz w:val="24"/>
          <w:szCs w:val="24"/>
        </w:rPr>
        <w:t>F85688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6F2BFD">
        <w:rPr>
          <w:rFonts w:ascii="Arial" w:hAnsi="Arial" w:cs="Arial"/>
          <w:sz w:val="24"/>
          <w:szCs w:val="24"/>
        </w:rPr>
        <w:t xml:space="preserve"> Caroline King</w:t>
      </w:r>
      <w:r w:rsidRPr="002649FE">
        <w:rPr>
          <w:rFonts w:ascii="Arial" w:hAnsi="Arial" w:cs="Arial"/>
          <w:sz w:val="24"/>
          <w:szCs w:val="24"/>
        </w:rPr>
        <w:t xml:space="preserve">            </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6F2BFD">
        <w:rPr>
          <w:rFonts w:ascii="Arial" w:hAnsi="Arial" w:cs="Arial"/>
          <w:sz w:val="24"/>
          <w:szCs w:val="24"/>
        </w:rPr>
        <w:t xml:space="preserve"> 31.3.2015</w:t>
      </w:r>
    </w:p>
    <w:p w:rsidR="00A75AE8" w:rsidRDefault="00A75AE8" w:rsidP="00A75AE8">
      <w:pPr>
        <w:tabs>
          <w:tab w:val="left" w:pos="142"/>
        </w:tabs>
        <w:rPr>
          <w:rFonts w:ascii="Arial" w:hAnsi="Arial" w:cs="Arial"/>
          <w:sz w:val="24"/>
          <w:szCs w:val="24"/>
        </w:rPr>
      </w:pP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6F2BFD">
        <w:rPr>
          <w:rFonts w:ascii="Arial" w:hAnsi="Arial" w:cs="Arial"/>
          <w:sz w:val="24"/>
          <w:szCs w:val="24"/>
        </w:rPr>
        <w:t xml:space="preserve">Mr Paul </w:t>
      </w:r>
      <w:proofErr w:type="spellStart"/>
      <w:r w:rsidR="006F2BFD">
        <w:rPr>
          <w:rFonts w:ascii="Arial" w:hAnsi="Arial" w:cs="Arial"/>
          <w:sz w:val="24"/>
          <w:szCs w:val="24"/>
        </w:rPr>
        <w:t>Mackney</w:t>
      </w:r>
      <w:proofErr w:type="spellEnd"/>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t>Date</w:t>
      </w:r>
      <w:proofErr w:type="gramStart"/>
      <w:r w:rsidRPr="002649FE">
        <w:rPr>
          <w:rFonts w:ascii="Arial" w:hAnsi="Arial" w:cs="Arial"/>
          <w:sz w:val="24"/>
          <w:szCs w:val="24"/>
        </w:rPr>
        <w:t>:</w:t>
      </w:r>
      <w:r w:rsidR="006F2BFD">
        <w:rPr>
          <w:rFonts w:ascii="Arial" w:hAnsi="Arial" w:cs="Arial"/>
          <w:sz w:val="24"/>
          <w:szCs w:val="24"/>
        </w:rPr>
        <w:t>24.3.2015</w:t>
      </w:r>
      <w:proofErr w:type="gramEnd"/>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00D0181D">
              <w:rPr>
                <w:rFonts w:ascii="Arial" w:hAnsi="Arial" w:cs="Arial"/>
                <w:color w:val="auto"/>
              </w:rPr>
              <w:t>YES</w:t>
            </w: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specify)</w:t>
            </w:r>
          </w:p>
          <w:p w:rsidR="003C2FB2" w:rsidRDefault="00D0181D" w:rsidP="00A243E1">
            <w:pPr>
              <w:pStyle w:val="Default"/>
              <w:tabs>
                <w:tab w:val="left" w:pos="142"/>
              </w:tabs>
              <w:rPr>
                <w:rFonts w:ascii="Arial" w:hAnsi="Arial" w:cs="Arial"/>
                <w:color w:val="auto"/>
              </w:rPr>
            </w:pPr>
            <w:r>
              <w:rPr>
                <w:rFonts w:ascii="Arial" w:hAnsi="Arial" w:cs="Arial"/>
                <w:color w:val="auto"/>
              </w:rPr>
              <w:t>Email</w:t>
            </w:r>
          </w:p>
          <w:p w:rsidR="00D42E41" w:rsidRDefault="00D42E41" w:rsidP="00A243E1">
            <w:pPr>
              <w:pStyle w:val="Default"/>
              <w:tabs>
                <w:tab w:val="left" w:pos="142"/>
              </w:tabs>
              <w:rPr>
                <w:rFonts w:ascii="Arial" w:hAnsi="Arial" w:cs="Arial"/>
                <w:color w:val="auto"/>
              </w:rPr>
            </w:pPr>
            <w:r>
              <w:rPr>
                <w:rFonts w:ascii="Arial" w:hAnsi="Arial" w:cs="Arial"/>
                <w:color w:val="auto"/>
              </w:rPr>
              <w:t>Face to face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3C2FB2"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3C2FB2">
              <w:rPr>
                <w:rFonts w:ascii="Arial" w:hAnsi="Arial" w:cs="Arial"/>
              </w:rPr>
              <w:t xml:space="preserve"> </w:t>
            </w:r>
            <w:r w:rsidR="003C2FB2" w:rsidRPr="003C2FB2">
              <w:rPr>
                <w:rFonts w:ascii="Arial" w:hAnsi="Arial" w:cs="Arial"/>
                <w:sz w:val="24"/>
              </w:rPr>
              <w:t xml:space="preserve"> </w:t>
            </w:r>
            <w:r w:rsidR="002564AB">
              <w:rPr>
                <w:rFonts w:ascii="Arial" w:hAnsi="Arial" w:cs="Arial"/>
                <w:sz w:val="22"/>
                <w:szCs w:val="22"/>
              </w:rPr>
              <w:t>13</w:t>
            </w:r>
          </w:p>
          <w:p w:rsidR="00A75AE8" w:rsidRPr="002649FE" w:rsidRDefault="00A75AE8" w:rsidP="00A243E1">
            <w:pPr>
              <w:pStyle w:val="Default"/>
              <w:tabs>
                <w:tab w:val="left" w:pos="142"/>
              </w:tabs>
              <w:rPr>
                <w:rFonts w:ascii="Arial" w:hAnsi="Arial" w:cs="Arial"/>
              </w:rPr>
            </w:pPr>
          </w:p>
        </w:tc>
      </w:tr>
      <w:tr w:rsidR="00A75AE8" w:rsidRPr="002649FE" w:rsidTr="00664C97">
        <w:trPr>
          <w:trHeight w:val="6086"/>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733A8" w:rsidP="00A243E1">
                  <w:pPr>
                    <w:pStyle w:val="Default"/>
                    <w:tabs>
                      <w:tab w:val="left" w:pos="142"/>
                    </w:tabs>
                    <w:rPr>
                      <w:rFonts w:ascii="Arial" w:hAnsi="Arial" w:cs="Arial"/>
                    </w:rPr>
                  </w:pPr>
                  <w:r>
                    <w:rPr>
                      <w:rFonts w:ascii="Arial" w:hAnsi="Arial" w:cs="Arial"/>
                    </w:rPr>
                    <w:t>48%</w:t>
                  </w:r>
                </w:p>
              </w:tc>
              <w:tc>
                <w:tcPr>
                  <w:tcW w:w="1985" w:type="dxa"/>
                </w:tcPr>
                <w:p w:rsidR="00A75AE8" w:rsidRPr="002649FE" w:rsidRDefault="006733A8" w:rsidP="00A243E1">
                  <w:pPr>
                    <w:pStyle w:val="Default"/>
                    <w:tabs>
                      <w:tab w:val="left" w:pos="142"/>
                    </w:tabs>
                    <w:rPr>
                      <w:rFonts w:ascii="Arial" w:hAnsi="Arial" w:cs="Arial"/>
                    </w:rPr>
                  </w:pPr>
                  <w:r>
                    <w:rPr>
                      <w:rFonts w:ascii="Arial" w:hAnsi="Arial" w:cs="Arial"/>
                    </w:rPr>
                    <w:t>52%</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7444C5" w:rsidP="00A243E1">
                  <w:pPr>
                    <w:pStyle w:val="Default"/>
                    <w:tabs>
                      <w:tab w:val="left" w:pos="142"/>
                    </w:tabs>
                    <w:rPr>
                      <w:rFonts w:ascii="Arial" w:hAnsi="Arial" w:cs="Arial"/>
                    </w:rPr>
                  </w:pPr>
                  <w:r>
                    <w:rPr>
                      <w:rFonts w:ascii="Arial" w:hAnsi="Arial" w:cs="Arial"/>
                    </w:rPr>
                    <w:t>42%</w:t>
                  </w:r>
                </w:p>
              </w:tc>
              <w:tc>
                <w:tcPr>
                  <w:tcW w:w="1985" w:type="dxa"/>
                </w:tcPr>
                <w:p w:rsidR="00A75AE8" w:rsidRPr="002649FE" w:rsidRDefault="007444C5" w:rsidP="00A243E1">
                  <w:pPr>
                    <w:pStyle w:val="Default"/>
                    <w:tabs>
                      <w:tab w:val="left" w:pos="142"/>
                    </w:tabs>
                    <w:rPr>
                      <w:rFonts w:ascii="Arial" w:hAnsi="Arial" w:cs="Arial"/>
                    </w:rPr>
                  </w:pPr>
                  <w:r>
                    <w:rPr>
                      <w:rFonts w:ascii="Arial" w:hAnsi="Arial" w:cs="Arial"/>
                    </w:rPr>
                    <w:t>58%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708" w:type="dxa"/>
                </w:tcPr>
                <w:p w:rsidR="00A75AE8" w:rsidRPr="002649FE" w:rsidRDefault="00A75AE8" w:rsidP="00A243E1">
                  <w:pPr>
                    <w:pStyle w:val="Default"/>
                    <w:tabs>
                      <w:tab w:val="left" w:pos="142"/>
                    </w:tabs>
                    <w:rPr>
                      <w:rFonts w:ascii="Arial" w:hAnsi="Arial" w:cs="Arial"/>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3E4BB9"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3E4BB9"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7444C5"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7444C5"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7444C5" w:rsidP="00A243E1">
                  <w:pPr>
                    <w:pStyle w:val="Default"/>
                    <w:tabs>
                      <w:tab w:val="left" w:pos="142"/>
                    </w:tabs>
                    <w:rPr>
                      <w:rFonts w:ascii="Arial" w:hAnsi="Arial" w:cs="Arial"/>
                    </w:rPr>
                  </w:pPr>
                  <w:r>
                    <w:rPr>
                      <w:rFonts w:ascii="Arial" w:hAnsi="Arial" w:cs="Arial"/>
                    </w:rPr>
                    <w:t>3</w:t>
                  </w:r>
                </w:p>
              </w:tc>
              <w:tc>
                <w:tcPr>
                  <w:tcW w:w="850" w:type="dxa"/>
                </w:tcPr>
                <w:p w:rsidR="00A75AE8" w:rsidRPr="002649FE" w:rsidRDefault="00D93924" w:rsidP="00A243E1">
                  <w:pPr>
                    <w:pStyle w:val="Default"/>
                    <w:tabs>
                      <w:tab w:val="left" w:pos="142"/>
                    </w:tabs>
                    <w:rPr>
                      <w:rFonts w:ascii="Arial" w:hAnsi="Arial" w:cs="Arial"/>
                    </w:rPr>
                  </w:pPr>
                  <w:r>
                    <w:rPr>
                      <w:rFonts w:ascii="Arial" w:hAnsi="Arial" w:cs="Arial"/>
                    </w:rPr>
                    <w:t>4</w:t>
                  </w:r>
                </w:p>
              </w:tc>
              <w:tc>
                <w:tcPr>
                  <w:tcW w:w="851" w:type="dxa"/>
                </w:tcPr>
                <w:p w:rsidR="00A75AE8" w:rsidRPr="002649FE" w:rsidRDefault="00664C97" w:rsidP="00A243E1">
                  <w:pPr>
                    <w:pStyle w:val="Default"/>
                    <w:tabs>
                      <w:tab w:val="left" w:pos="142"/>
                    </w:tabs>
                    <w:rPr>
                      <w:rFonts w:ascii="Arial" w:hAnsi="Arial" w:cs="Arial"/>
                    </w:rPr>
                  </w:pPr>
                  <w:r>
                    <w:rPr>
                      <w:rFonts w:ascii="Arial" w:hAnsi="Arial" w:cs="Arial"/>
                    </w:rPr>
                    <w:t>4</w:t>
                  </w:r>
                </w:p>
              </w:tc>
              <w:tc>
                <w:tcPr>
                  <w:tcW w:w="708" w:type="dxa"/>
                </w:tcPr>
                <w:p w:rsidR="00A75AE8" w:rsidRPr="002649FE" w:rsidRDefault="003E4BB9" w:rsidP="00A243E1">
                  <w:pPr>
                    <w:pStyle w:val="Default"/>
                    <w:tabs>
                      <w:tab w:val="left" w:pos="142"/>
                    </w:tabs>
                    <w:rPr>
                      <w:rFonts w:ascii="Arial" w:hAnsi="Arial" w:cs="Arial"/>
                    </w:rPr>
                  </w:pPr>
                  <w:r>
                    <w:rPr>
                      <w:rFonts w:ascii="Arial" w:hAnsi="Arial" w:cs="Arial"/>
                    </w:rPr>
                    <w:t>0</w:t>
                  </w:r>
                </w:p>
              </w:tc>
            </w:tr>
          </w:tbl>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819"/>
              <w:gridCol w:w="80"/>
              <w:gridCol w:w="435"/>
            </w:tblGrid>
            <w:tr w:rsidR="003E4BB9" w:rsidRPr="003E4BB9" w:rsidTr="006C4802">
              <w:trPr>
                <w:tblCellSpacing w:w="15" w:type="dxa"/>
              </w:trPr>
              <w:tc>
                <w:tcPr>
                  <w:tcW w:w="2774" w:type="dxa"/>
                  <w:vAlign w:val="center"/>
                  <w:hideMark/>
                </w:tcPr>
                <w:p w:rsidR="00664C97" w:rsidRDefault="00664C97" w:rsidP="003E4BB9">
                  <w:pPr>
                    <w:spacing w:line="240" w:lineRule="auto"/>
                    <w:rPr>
                      <w:rFonts w:ascii="Times New Roman" w:hAnsi="Times New Roman"/>
                      <w:sz w:val="24"/>
                      <w:szCs w:val="24"/>
                    </w:rPr>
                  </w:pPr>
                </w:p>
                <w:p w:rsidR="00664C97" w:rsidRDefault="00664C97" w:rsidP="006C4802">
                  <w:pPr>
                    <w:spacing w:line="240" w:lineRule="auto"/>
                    <w:rPr>
                      <w:rFonts w:ascii="Times New Roman" w:hAnsi="Times New Roman"/>
                      <w:sz w:val="24"/>
                      <w:szCs w:val="24"/>
                    </w:rPr>
                  </w:pPr>
                  <w:r>
                    <w:rPr>
                      <w:rFonts w:ascii="Times New Roman" w:hAnsi="Times New Roman"/>
                      <w:sz w:val="24"/>
                      <w:szCs w:val="24"/>
                    </w:rPr>
                    <w:t>Age:</w:t>
                  </w:r>
                  <w:r w:rsidR="006C4802">
                    <w:rPr>
                      <w:rFonts w:ascii="Times New Roman" w:hAnsi="Times New Roman"/>
                      <w:sz w:val="24"/>
                      <w:szCs w:val="24"/>
                    </w:rPr>
                    <w:t xml:space="preserve">    Number of patients:  </w:t>
                  </w:r>
                </w:p>
                <w:p w:rsidR="003E4BB9" w:rsidRPr="003E4BB9" w:rsidRDefault="00664C97" w:rsidP="006C4802">
                  <w:pPr>
                    <w:spacing w:line="240" w:lineRule="auto"/>
                    <w:ind w:right="-563"/>
                    <w:rPr>
                      <w:rFonts w:ascii="Times New Roman" w:hAnsi="Times New Roman"/>
                      <w:sz w:val="24"/>
                      <w:szCs w:val="24"/>
                    </w:rPr>
                  </w:pPr>
                  <w:r>
                    <w:rPr>
                      <w:rFonts w:ascii="Times New Roman" w:hAnsi="Times New Roman"/>
                      <w:sz w:val="24"/>
                      <w:szCs w:val="24"/>
                    </w:rPr>
                    <w:t>0</w:t>
                  </w:r>
                  <w:r w:rsidR="003E4BB9" w:rsidRPr="003E4BB9">
                    <w:rPr>
                      <w:rFonts w:ascii="Times New Roman" w:hAnsi="Times New Roman"/>
                      <w:sz w:val="24"/>
                      <w:szCs w:val="24"/>
                    </w:rPr>
                    <w:t>-09</w:t>
                  </w:r>
                  <w:r w:rsidR="006C4802">
                    <w:rPr>
                      <w:rFonts w:ascii="Times New Roman" w:hAnsi="Times New Roman"/>
                      <w:sz w:val="24"/>
                      <w:szCs w:val="24"/>
                    </w:rPr>
                    <w:t xml:space="preserve">     695</w:t>
                  </w:r>
                  <w:r w:rsidR="00D93924">
                    <w:rPr>
                      <w:rFonts w:ascii="Times New Roman" w:hAnsi="Times New Roman"/>
                      <w:sz w:val="24"/>
                      <w:szCs w:val="24"/>
                    </w:rPr>
                    <w:t xml:space="preserve">   12%</w:t>
                  </w:r>
                  <w:r w:rsidR="006C4802">
                    <w:rPr>
                      <w:rFonts w:ascii="Times New Roman" w:hAnsi="Times New Roman"/>
                      <w:sz w:val="24"/>
                      <w:szCs w:val="24"/>
                    </w:rPr>
                    <w:t xml:space="preserve">     </w:t>
                  </w:r>
                  <w:r>
                    <w:rPr>
                      <w:rFonts w:ascii="Times New Roman" w:hAnsi="Times New Roman"/>
                      <w:sz w:val="24"/>
                      <w:szCs w:val="24"/>
                    </w:rPr>
                    <w:t xml:space="preserve">   </w:t>
                  </w: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3E4BB9" w:rsidP="003E4BB9">
                  <w:pPr>
                    <w:spacing w:line="240" w:lineRule="auto"/>
                    <w:rPr>
                      <w:rFonts w:ascii="Times New Roman" w:hAnsi="Times New Roman"/>
                      <w:sz w:val="24"/>
                      <w:szCs w:val="24"/>
                    </w:rPr>
                  </w:pPr>
                  <w:r w:rsidRPr="003E4BB9">
                    <w:rPr>
                      <w:rFonts w:ascii="Times New Roman" w:hAnsi="Times New Roman"/>
                      <w:sz w:val="24"/>
                      <w:szCs w:val="24"/>
                    </w:rPr>
                    <w:t>10-19</w:t>
                  </w:r>
                  <w:r w:rsidR="006C4802">
                    <w:rPr>
                      <w:rFonts w:ascii="Times New Roman" w:hAnsi="Times New Roman"/>
                      <w:sz w:val="24"/>
                      <w:szCs w:val="24"/>
                    </w:rPr>
                    <w:t xml:space="preserve">   672</w:t>
                  </w:r>
                  <w:r w:rsidR="00D93924">
                    <w:rPr>
                      <w:rFonts w:ascii="Times New Roman" w:hAnsi="Times New Roman"/>
                      <w:sz w:val="24"/>
                      <w:szCs w:val="24"/>
                    </w:rPr>
                    <w:t xml:space="preserve">   12%</w:t>
                  </w: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3E4BB9" w:rsidP="003E4BB9">
                  <w:pPr>
                    <w:spacing w:line="240" w:lineRule="auto"/>
                    <w:rPr>
                      <w:rFonts w:ascii="Times New Roman" w:hAnsi="Times New Roman"/>
                      <w:sz w:val="24"/>
                      <w:szCs w:val="24"/>
                    </w:rPr>
                  </w:pPr>
                  <w:r w:rsidRPr="003E4BB9">
                    <w:rPr>
                      <w:rFonts w:ascii="Times New Roman" w:hAnsi="Times New Roman"/>
                      <w:sz w:val="24"/>
                      <w:szCs w:val="24"/>
                    </w:rPr>
                    <w:t>20-29</w:t>
                  </w:r>
                  <w:r w:rsidR="006C4802">
                    <w:rPr>
                      <w:rFonts w:ascii="Times New Roman" w:hAnsi="Times New Roman"/>
                      <w:sz w:val="24"/>
                      <w:szCs w:val="24"/>
                    </w:rPr>
                    <w:t xml:space="preserve">   774</w:t>
                  </w:r>
                  <w:r w:rsidR="00D93924">
                    <w:rPr>
                      <w:rFonts w:ascii="Times New Roman" w:hAnsi="Times New Roman"/>
                      <w:sz w:val="24"/>
                      <w:szCs w:val="24"/>
                    </w:rPr>
                    <w:t xml:space="preserve">   13%</w:t>
                  </w: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3E4BB9" w:rsidP="003E4BB9">
                  <w:pPr>
                    <w:spacing w:line="240" w:lineRule="auto"/>
                    <w:rPr>
                      <w:rFonts w:ascii="Times New Roman" w:hAnsi="Times New Roman"/>
                      <w:sz w:val="24"/>
                      <w:szCs w:val="24"/>
                    </w:rPr>
                  </w:pPr>
                  <w:r w:rsidRPr="003E4BB9">
                    <w:rPr>
                      <w:rFonts w:ascii="Times New Roman" w:hAnsi="Times New Roman"/>
                      <w:sz w:val="24"/>
                      <w:szCs w:val="24"/>
                    </w:rPr>
                    <w:t>30-39</w:t>
                  </w:r>
                  <w:r w:rsidR="006C4802">
                    <w:rPr>
                      <w:rFonts w:ascii="Times New Roman" w:hAnsi="Times New Roman"/>
                      <w:sz w:val="24"/>
                      <w:szCs w:val="24"/>
                    </w:rPr>
                    <w:t xml:space="preserve">   1168</w:t>
                  </w:r>
                  <w:r w:rsidR="00D93924">
                    <w:rPr>
                      <w:rFonts w:ascii="Times New Roman" w:hAnsi="Times New Roman"/>
                      <w:sz w:val="24"/>
                      <w:szCs w:val="24"/>
                    </w:rPr>
                    <w:t xml:space="preserve">  20%</w:t>
                  </w: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3E4BB9" w:rsidP="003E4BB9">
                  <w:pPr>
                    <w:spacing w:line="240" w:lineRule="auto"/>
                    <w:rPr>
                      <w:rFonts w:ascii="Times New Roman" w:hAnsi="Times New Roman"/>
                      <w:sz w:val="24"/>
                      <w:szCs w:val="24"/>
                    </w:rPr>
                  </w:pPr>
                  <w:r w:rsidRPr="003E4BB9">
                    <w:rPr>
                      <w:rFonts w:ascii="Times New Roman" w:hAnsi="Times New Roman"/>
                      <w:sz w:val="24"/>
                      <w:szCs w:val="24"/>
                    </w:rPr>
                    <w:t>40-49</w:t>
                  </w:r>
                  <w:r w:rsidR="006C4802">
                    <w:rPr>
                      <w:rFonts w:ascii="Times New Roman" w:hAnsi="Times New Roman"/>
                      <w:sz w:val="24"/>
                      <w:szCs w:val="24"/>
                    </w:rPr>
                    <w:t xml:space="preserve">   1073</w:t>
                  </w:r>
                  <w:r w:rsidR="00D93924">
                    <w:rPr>
                      <w:rFonts w:ascii="Times New Roman" w:hAnsi="Times New Roman"/>
                      <w:sz w:val="24"/>
                      <w:szCs w:val="24"/>
                    </w:rPr>
                    <w:t xml:space="preserve"> 18%</w:t>
                  </w: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3E4BB9" w:rsidP="003E4BB9">
                  <w:pPr>
                    <w:spacing w:line="240" w:lineRule="auto"/>
                    <w:rPr>
                      <w:rFonts w:ascii="Times New Roman" w:hAnsi="Times New Roman"/>
                      <w:sz w:val="24"/>
                      <w:szCs w:val="24"/>
                    </w:rPr>
                  </w:pPr>
                  <w:r w:rsidRPr="003E4BB9">
                    <w:rPr>
                      <w:rFonts w:ascii="Times New Roman" w:hAnsi="Times New Roman"/>
                      <w:sz w:val="24"/>
                      <w:szCs w:val="24"/>
                    </w:rPr>
                    <w:t>50-59</w:t>
                  </w:r>
                  <w:r w:rsidR="006C4802">
                    <w:rPr>
                      <w:rFonts w:ascii="Times New Roman" w:hAnsi="Times New Roman"/>
                      <w:sz w:val="24"/>
                      <w:szCs w:val="24"/>
                    </w:rPr>
                    <w:t xml:space="preserve">   665</w:t>
                  </w:r>
                  <w:r w:rsidR="00D93924">
                    <w:rPr>
                      <w:rFonts w:ascii="Times New Roman" w:hAnsi="Times New Roman"/>
                      <w:sz w:val="24"/>
                      <w:szCs w:val="24"/>
                    </w:rPr>
                    <w:t xml:space="preserve">   11%</w:t>
                  </w: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3E4BB9" w:rsidP="003E4BB9">
                  <w:pPr>
                    <w:spacing w:line="240" w:lineRule="auto"/>
                    <w:rPr>
                      <w:rFonts w:ascii="Times New Roman" w:hAnsi="Times New Roman"/>
                      <w:sz w:val="24"/>
                      <w:szCs w:val="24"/>
                    </w:rPr>
                  </w:pPr>
                  <w:r w:rsidRPr="003E4BB9">
                    <w:rPr>
                      <w:rFonts w:ascii="Times New Roman" w:hAnsi="Times New Roman"/>
                      <w:sz w:val="24"/>
                      <w:szCs w:val="24"/>
                    </w:rPr>
                    <w:t>60-69</w:t>
                  </w:r>
                  <w:r w:rsidR="006C4802">
                    <w:rPr>
                      <w:rFonts w:ascii="Times New Roman" w:hAnsi="Times New Roman"/>
                      <w:sz w:val="24"/>
                      <w:szCs w:val="24"/>
                    </w:rPr>
                    <w:t xml:space="preserve">   394</w:t>
                  </w:r>
                  <w:r w:rsidR="00D93924">
                    <w:rPr>
                      <w:rFonts w:ascii="Times New Roman" w:hAnsi="Times New Roman"/>
                      <w:sz w:val="24"/>
                      <w:szCs w:val="24"/>
                    </w:rPr>
                    <w:t xml:space="preserve">   7%</w:t>
                  </w: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2564AB" w:rsidP="002564AB">
                  <w:pPr>
                    <w:spacing w:line="240" w:lineRule="auto"/>
                    <w:rPr>
                      <w:rFonts w:ascii="Times New Roman" w:hAnsi="Times New Roman"/>
                      <w:sz w:val="24"/>
                      <w:szCs w:val="24"/>
                    </w:rPr>
                  </w:pPr>
                  <w:r>
                    <w:rPr>
                      <w:rFonts w:ascii="Times New Roman" w:hAnsi="Times New Roman"/>
                      <w:sz w:val="24"/>
                      <w:szCs w:val="24"/>
                    </w:rPr>
                    <w:t>&gt;70</w:t>
                  </w:r>
                  <w:r w:rsidR="006C4802">
                    <w:rPr>
                      <w:rFonts w:ascii="Times New Roman" w:hAnsi="Times New Roman"/>
                      <w:sz w:val="24"/>
                      <w:szCs w:val="24"/>
                    </w:rPr>
                    <w:t xml:space="preserve">   </w:t>
                  </w:r>
                  <w:r>
                    <w:rPr>
                      <w:rFonts w:ascii="Times New Roman" w:hAnsi="Times New Roman"/>
                      <w:sz w:val="24"/>
                      <w:szCs w:val="24"/>
                    </w:rPr>
                    <w:t xml:space="preserve">   393</w:t>
                  </w:r>
                  <w:r w:rsidR="00A77E04">
                    <w:rPr>
                      <w:rFonts w:ascii="Times New Roman" w:hAnsi="Times New Roman"/>
                      <w:sz w:val="24"/>
                      <w:szCs w:val="24"/>
                    </w:rPr>
                    <w:t xml:space="preserve">    7%</w:t>
                  </w: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3E4BB9" w:rsidP="002564AB">
                  <w:pPr>
                    <w:spacing w:line="240" w:lineRule="auto"/>
                    <w:rPr>
                      <w:rFonts w:ascii="Times New Roman" w:hAnsi="Times New Roman"/>
                      <w:sz w:val="24"/>
                      <w:szCs w:val="24"/>
                    </w:rPr>
                  </w:pP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3E4BB9" w:rsidP="003E4BB9">
                  <w:pPr>
                    <w:spacing w:line="240" w:lineRule="auto"/>
                    <w:rPr>
                      <w:rFonts w:ascii="Times New Roman" w:hAnsi="Times New Roman"/>
                      <w:sz w:val="24"/>
                      <w:szCs w:val="24"/>
                    </w:rPr>
                  </w:pP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r w:rsidR="003E4BB9" w:rsidRPr="003E4BB9" w:rsidTr="006C4802">
              <w:trPr>
                <w:tblCellSpacing w:w="15" w:type="dxa"/>
              </w:trPr>
              <w:tc>
                <w:tcPr>
                  <w:tcW w:w="2774" w:type="dxa"/>
                  <w:vAlign w:val="center"/>
                  <w:hideMark/>
                </w:tcPr>
                <w:p w:rsidR="003E4BB9" w:rsidRPr="003E4BB9" w:rsidRDefault="003E4BB9" w:rsidP="003E4BB9">
                  <w:pPr>
                    <w:spacing w:line="240" w:lineRule="auto"/>
                    <w:rPr>
                      <w:rFonts w:ascii="Times New Roman" w:hAnsi="Times New Roman"/>
                      <w:sz w:val="24"/>
                      <w:szCs w:val="24"/>
                    </w:rPr>
                  </w:pPr>
                </w:p>
              </w:tc>
              <w:tc>
                <w:tcPr>
                  <w:tcW w:w="50" w:type="dxa"/>
                  <w:vAlign w:val="center"/>
                </w:tcPr>
                <w:p w:rsidR="003E4BB9" w:rsidRPr="003E4BB9" w:rsidRDefault="003E4BB9" w:rsidP="003E4BB9">
                  <w:pPr>
                    <w:spacing w:line="240" w:lineRule="auto"/>
                    <w:rPr>
                      <w:rFonts w:ascii="Times New Roman" w:hAnsi="Times New Roman"/>
                      <w:sz w:val="24"/>
                      <w:szCs w:val="24"/>
                    </w:rPr>
                  </w:pPr>
                </w:p>
              </w:tc>
              <w:tc>
                <w:tcPr>
                  <w:tcW w:w="390" w:type="dxa"/>
                  <w:vAlign w:val="center"/>
                </w:tcPr>
                <w:p w:rsidR="003E4BB9" w:rsidRPr="003E4BB9" w:rsidRDefault="003E4BB9" w:rsidP="003E4BB9">
                  <w:pPr>
                    <w:spacing w:line="240" w:lineRule="auto"/>
                    <w:rPr>
                      <w:rFonts w:ascii="Times New Roman" w:hAnsi="Times New Roman"/>
                      <w:sz w:val="24"/>
                      <w:szCs w:val="24"/>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2664</w:t>
                  </w:r>
                </w:p>
              </w:tc>
              <w:tc>
                <w:tcPr>
                  <w:tcW w:w="851"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130</w:t>
                  </w:r>
                </w:p>
              </w:tc>
              <w:tc>
                <w:tcPr>
                  <w:tcW w:w="1452"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1642</w:t>
                  </w:r>
                </w:p>
              </w:tc>
              <w:tc>
                <w:tcPr>
                  <w:tcW w:w="1418"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69</w:t>
                  </w:r>
                </w:p>
              </w:tc>
              <w:tc>
                <w:tcPr>
                  <w:tcW w:w="1843"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55</w:t>
                  </w:r>
                </w:p>
              </w:tc>
              <w:tc>
                <w:tcPr>
                  <w:tcW w:w="992"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27</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2564AB" w:rsidP="00A243E1">
                  <w:pPr>
                    <w:pStyle w:val="Default"/>
                    <w:tabs>
                      <w:tab w:val="left" w:pos="142"/>
                    </w:tabs>
                    <w:rPr>
                      <w:rFonts w:ascii="Arial" w:hAnsi="Arial" w:cs="Arial"/>
                      <w:color w:val="auto"/>
                    </w:rPr>
                  </w:pPr>
                  <w:r>
                    <w:rPr>
                      <w:rFonts w:ascii="Arial" w:hAnsi="Arial" w:cs="Arial"/>
                      <w:color w:val="auto"/>
                    </w:rPr>
                    <w:t>10</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6F2BFD"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2564AB" w:rsidP="00A243E1">
                  <w:pPr>
                    <w:pStyle w:val="Default"/>
                    <w:tabs>
                      <w:tab w:val="left" w:pos="142"/>
                    </w:tabs>
                    <w:rPr>
                      <w:rFonts w:ascii="Arial" w:hAnsi="Arial" w:cs="Arial"/>
                      <w:color w:val="auto"/>
                    </w:rPr>
                  </w:pPr>
                  <w:r>
                    <w:rPr>
                      <w:rFonts w:ascii="Arial" w:hAnsi="Arial" w:cs="Arial"/>
                      <w:color w:val="auto"/>
                    </w:rPr>
                    <w:t>3</w:t>
                  </w:r>
                </w:p>
              </w:tc>
              <w:tc>
                <w:tcPr>
                  <w:tcW w:w="1418" w:type="dxa"/>
                </w:tcPr>
                <w:p w:rsidR="00A75AE8" w:rsidRPr="002649FE" w:rsidRDefault="006F2BFD"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6F2BFD"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6F2BFD"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2564AB"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p>
          <w:p w:rsidR="002564AB" w:rsidRDefault="002564AB" w:rsidP="00A243E1">
            <w:pPr>
              <w:tabs>
                <w:tab w:val="left" w:pos="142"/>
              </w:tabs>
              <w:rPr>
                <w:rFonts w:ascii="Arial" w:hAnsi="Arial" w:cs="Arial"/>
                <w:sz w:val="24"/>
                <w:szCs w:val="24"/>
              </w:rPr>
            </w:pPr>
          </w:p>
          <w:p w:rsidR="006C4802" w:rsidRPr="002649FE" w:rsidRDefault="006C4802"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6733A8" w:rsidP="00A243E1">
                  <w:pPr>
                    <w:pStyle w:val="Default"/>
                    <w:tabs>
                      <w:tab w:val="left" w:pos="142"/>
                    </w:tabs>
                    <w:rPr>
                      <w:rFonts w:ascii="Arial" w:hAnsi="Arial" w:cs="Arial"/>
                    </w:rPr>
                  </w:pPr>
                  <w:r>
                    <w:rPr>
                      <w:rFonts w:ascii="Arial" w:hAnsi="Arial" w:cs="Arial"/>
                    </w:rPr>
                    <w:t>93</w:t>
                  </w:r>
                </w:p>
              </w:tc>
              <w:tc>
                <w:tcPr>
                  <w:tcW w:w="1417" w:type="dxa"/>
                </w:tcPr>
                <w:p w:rsidR="00A75AE8" w:rsidRPr="002649FE" w:rsidRDefault="006733A8" w:rsidP="00A243E1">
                  <w:pPr>
                    <w:pStyle w:val="Default"/>
                    <w:tabs>
                      <w:tab w:val="left" w:pos="142"/>
                    </w:tabs>
                    <w:rPr>
                      <w:rFonts w:ascii="Arial" w:hAnsi="Arial" w:cs="Arial"/>
                    </w:rPr>
                  </w:pPr>
                  <w:r>
                    <w:rPr>
                      <w:rFonts w:ascii="Arial" w:hAnsi="Arial" w:cs="Arial"/>
                    </w:rPr>
                    <w:t>25</w:t>
                  </w:r>
                </w:p>
              </w:tc>
              <w:tc>
                <w:tcPr>
                  <w:tcW w:w="1559" w:type="dxa"/>
                </w:tcPr>
                <w:p w:rsidR="00A75AE8" w:rsidRPr="002649FE" w:rsidRDefault="006733A8" w:rsidP="00A243E1">
                  <w:pPr>
                    <w:pStyle w:val="Default"/>
                    <w:tabs>
                      <w:tab w:val="left" w:pos="142"/>
                    </w:tabs>
                    <w:rPr>
                      <w:rFonts w:ascii="Arial" w:hAnsi="Arial" w:cs="Arial"/>
                    </w:rPr>
                  </w:pPr>
                  <w:r>
                    <w:rPr>
                      <w:rFonts w:ascii="Arial" w:hAnsi="Arial" w:cs="Arial"/>
                    </w:rPr>
                    <w:t>19</w:t>
                  </w:r>
                </w:p>
              </w:tc>
              <w:tc>
                <w:tcPr>
                  <w:tcW w:w="1134"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59</w:t>
                  </w:r>
                </w:p>
              </w:tc>
              <w:tc>
                <w:tcPr>
                  <w:tcW w:w="993"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96</w:t>
                  </w:r>
                </w:p>
              </w:tc>
              <w:tc>
                <w:tcPr>
                  <w:tcW w:w="1134"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163</w:t>
                  </w:r>
                </w:p>
              </w:tc>
              <w:tc>
                <w:tcPr>
                  <w:tcW w:w="1417"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55</w:t>
                  </w:r>
                </w:p>
              </w:tc>
              <w:tc>
                <w:tcPr>
                  <w:tcW w:w="992"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75</w:t>
                  </w:r>
                </w:p>
              </w:tc>
              <w:tc>
                <w:tcPr>
                  <w:tcW w:w="851"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3</w:t>
                  </w:r>
                </w:p>
              </w:tc>
              <w:tc>
                <w:tcPr>
                  <w:tcW w:w="850" w:type="dxa"/>
                </w:tcPr>
                <w:p w:rsidR="00A75AE8" w:rsidRPr="002649FE" w:rsidRDefault="006733A8" w:rsidP="00A243E1">
                  <w:pPr>
                    <w:pStyle w:val="Default"/>
                    <w:tabs>
                      <w:tab w:val="left" w:pos="142"/>
                    </w:tabs>
                    <w:rPr>
                      <w:rFonts w:ascii="Arial" w:hAnsi="Arial" w:cs="Arial"/>
                      <w:color w:val="auto"/>
                    </w:rPr>
                  </w:pPr>
                  <w:r>
                    <w:rPr>
                      <w:rFonts w:ascii="Arial" w:hAnsi="Arial" w:cs="Arial"/>
                      <w:color w:val="auto"/>
                    </w:rPr>
                    <w:t>216</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6F2BFD"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6F2BFD"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6F2BFD"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6F2BFD"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6F2BFD"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6F2BFD"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6F2BFD"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6F2BFD"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6F2BF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2564AB"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867D6C" w:rsidRDefault="00D0181D" w:rsidP="00867D6C">
            <w:pPr>
              <w:pStyle w:val="ListParagraph"/>
              <w:numPr>
                <w:ilvl w:val="0"/>
                <w:numId w:val="5"/>
              </w:numPr>
              <w:tabs>
                <w:tab w:val="left" w:pos="142"/>
              </w:tabs>
              <w:rPr>
                <w:rFonts w:ascii="Arial" w:hAnsi="Arial" w:cs="Arial"/>
                <w:sz w:val="24"/>
                <w:szCs w:val="24"/>
              </w:rPr>
            </w:pPr>
            <w:r w:rsidRPr="00867D6C">
              <w:rPr>
                <w:rFonts w:ascii="Arial" w:hAnsi="Arial" w:cs="Arial"/>
                <w:sz w:val="24"/>
                <w:szCs w:val="24"/>
              </w:rPr>
              <w:t xml:space="preserve">A leaflet is displayed in the waiting area inviting patients to join the PPG. </w:t>
            </w:r>
          </w:p>
          <w:p w:rsidR="00A75AE8" w:rsidRPr="00867D6C" w:rsidRDefault="00D0181D" w:rsidP="00867D6C">
            <w:pPr>
              <w:pStyle w:val="ListParagraph"/>
              <w:numPr>
                <w:ilvl w:val="0"/>
                <w:numId w:val="5"/>
              </w:numPr>
              <w:tabs>
                <w:tab w:val="left" w:pos="142"/>
              </w:tabs>
              <w:rPr>
                <w:rFonts w:ascii="Arial" w:hAnsi="Arial" w:cs="Arial"/>
                <w:sz w:val="24"/>
                <w:szCs w:val="24"/>
              </w:rPr>
            </w:pPr>
            <w:r w:rsidRPr="00867D6C">
              <w:rPr>
                <w:rFonts w:ascii="Arial" w:hAnsi="Arial" w:cs="Arial"/>
                <w:sz w:val="24"/>
                <w:szCs w:val="24"/>
              </w:rPr>
              <w:t>The process is now part of the New Registration pack which new patients to the practice are supplied with and it is discussed as part of the registration medical with the HCA.</w:t>
            </w:r>
          </w:p>
          <w:p w:rsidR="00A75AE8" w:rsidRPr="00867D6C" w:rsidRDefault="006733A8" w:rsidP="00867D6C">
            <w:pPr>
              <w:pStyle w:val="ListParagraph"/>
              <w:numPr>
                <w:ilvl w:val="0"/>
                <w:numId w:val="5"/>
              </w:numPr>
              <w:tabs>
                <w:tab w:val="left" w:pos="142"/>
              </w:tabs>
              <w:rPr>
                <w:rFonts w:ascii="Arial" w:hAnsi="Arial" w:cs="Arial"/>
                <w:sz w:val="24"/>
                <w:szCs w:val="24"/>
              </w:rPr>
            </w:pPr>
            <w:r w:rsidRPr="00867D6C">
              <w:rPr>
                <w:rFonts w:ascii="Arial" w:hAnsi="Arial" w:cs="Arial"/>
                <w:sz w:val="24"/>
                <w:szCs w:val="24"/>
              </w:rPr>
              <w:t>An invitation to join the PPG is on our website.</w:t>
            </w:r>
          </w:p>
          <w:p w:rsidR="00867D6C" w:rsidRPr="00867D6C" w:rsidRDefault="00867D6C" w:rsidP="00867D6C">
            <w:pPr>
              <w:pStyle w:val="ListParagraph"/>
              <w:numPr>
                <w:ilvl w:val="0"/>
                <w:numId w:val="5"/>
              </w:numPr>
              <w:tabs>
                <w:tab w:val="left" w:pos="142"/>
              </w:tabs>
              <w:rPr>
                <w:rFonts w:ascii="Arial" w:hAnsi="Arial" w:cs="Arial"/>
                <w:sz w:val="24"/>
                <w:szCs w:val="24"/>
              </w:rPr>
            </w:pPr>
            <w:r w:rsidRPr="00867D6C">
              <w:rPr>
                <w:rFonts w:ascii="Arial" w:hAnsi="Arial" w:cs="Arial"/>
                <w:sz w:val="24"/>
                <w:szCs w:val="24"/>
              </w:rPr>
              <w:t>Patients who opportunistically provide feedback to the GP’s, reception staff or practice manager will be invited to join the PPG.</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D42E41" w:rsidRDefault="00D42E41" w:rsidP="00A243E1">
            <w:pPr>
              <w:tabs>
                <w:tab w:val="left" w:pos="142"/>
              </w:tabs>
              <w:rPr>
                <w:rFonts w:ascii="Arial" w:hAnsi="Arial" w:cs="Arial"/>
                <w:sz w:val="24"/>
                <w:szCs w:val="24"/>
              </w:rPr>
            </w:pPr>
          </w:p>
          <w:p w:rsidR="00A75AE8" w:rsidRPr="002649FE" w:rsidRDefault="00D0181D" w:rsidP="00A243E1">
            <w:pPr>
              <w:tabs>
                <w:tab w:val="left" w:pos="142"/>
              </w:tabs>
              <w:rPr>
                <w:rFonts w:ascii="Arial" w:hAnsi="Arial" w:cs="Arial"/>
                <w:sz w:val="24"/>
                <w:szCs w:val="24"/>
              </w:rPr>
            </w:pPr>
            <w:r>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Default="00A75AE8" w:rsidP="00A75AE8">
      <w:pPr>
        <w:tabs>
          <w:tab w:val="left" w:pos="142"/>
        </w:tabs>
        <w:rPr>
          <w:rFonts w:ascii="Arial" w:hAnsi="Arial" w:cs="Arial"/>
          <w:sz w:val="24"/>
          <w:szCs w:val="24"/>
        </w:rPr>
      </w:pPr>
    </w:p>
    <w:p w:rsidR="006C4802" w:rsidRDefault="006C4802" w:rsidP="00A75AE8">
      <w:pPr>
        <w:tabs>
          <w:tab w:val="left" w:pos="142"/>
        </w:tabs>
        <w:rPr>
          <w:rFonts w:ascii="Arial" w:hAnsi="Arial" w:cs="Arial"/>
          <w:sz w:val="24"/>
          <w:szCs w:val="24"/>
        </w:rPr>
      </w:pPr>
    </w:p>
    <w:p w:rsidR="002564AB" w:rsidRPr="002649FE" w:rsidRDefault="002564AB"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Default="00D0181D" w:rsidP="00867D6C">
            <w:pPr>
              <w:pStyle w:val="Default"/>
              <w:numPr>
                <w:ilvl w:val="0"/>
                <w:numId w:val="5"/>
              </w:numPr>
              <w:tabs>
                <w:tab w:val="left" w:pos="142"/>
              </w:tabs>
              <w:rPr>
                <w:rFonts w:ascii="Arial" w:hAnsi="Arial" w:cs="Arial"/>
              </w:rPr>
            </w:pPr>
            <w:r>
              <w:rPr>
                <w:rFonts w:ascii="Arial" w:hAnsi="Arial" w:cs="Arial"/>
              </w:rPr>
              <w:t>Comments, complaints and suggestion box within the waiting area</w:t>
            </w:r>
          </w:p>
          <w:p w:rsidR="00D0181D" w:rsidRPr="002649FE" w:rsidRDefault="00D0181D" w:rsidP="00867D6C">
            <w:pPr>
              <w:pStyle w:val="Default"/>
              <w:numPr>
                <w:ilvl w:val="0"/>
                <w:numId w:val="5"/>
              </w:numPr>
              <w:tabs>
                <w:tab w:val="left" w:pos="142"/>
              </w:tabs>
              <w:rPr>
                <w:rFonts w:ascii="Arial" w:hAnsi="Arial" w:cs="Arial"/>
              </w:rPr>
            </w:pPr>
            <w:r>
              <w:rPr>
                <w:rFonts w:ascii="Arial" w:hAnsi="Arial" w:cs="Arial"/>
              </w:rPr>
              <w:t>Patient Satisfaction Survey</w:t>
            </w:r>
            <w:r w:rsidR="00867D6C">
              <w:rPr>
                <w:rFonts w:ascii="Arial" w:hAnsi="Arial" w:cs="Arial"/>
              </w:rPr>
              <w:t xml:space="preserve"> carried out on an annual basis</w:t>
            </w:r>
          </w:p>
          <w:p w:rsidR="00A75AE8" w:rsidRDefault="00D0181D" w:rsidP="00867D6C">
            <w:pPr>
              <w:pStyle w:val="Default"/>
              <w:numPr>
                <w:ilvl w:val="0"/>
                <w:numId w:val="5"/>
              </w:numPr>
              <w:tabs>
                <w:tab w:val="left" w:pos="142"/>
              </w:tabs>
              <w:rPr>
                <w:rFonts w:ascii="Arial" w:hAnsi="Arial" w:cs="Arial"/>
              </w:rPr>
            </w:pPr>
            <w:r>
              <w:rPr>
                <w:rFonts w:ascii="Arial" w:hAnsi="Arial" w:cs="Arial"/>
              </w:rPr>
              <w:t>Friends &amp; Family</w:t>
            </w:r>
            <w:r w:rsidR="00867D6C">
              <w:rPr>
                <w:rFonts w:ascii="Arial" w:hAnsi="Arial" w:cs="Arial"/>
              </w:rPr>
              <w:t xml:space="preserve"> test which we have been gathering data from since December 2014 </w:t>
            </w:r>
          </w:p>
          <w:p w:rsidR="006733A8" w:rsidRPr="002649FE" w:rsidRDefault="006733A8" w:rsidP="00867D6C">
            <w:pPr>
              <w:pStyle w:val="Default"/>
              <w:numPr>
                <w:ilvl w:val="0"/>
                <w:numId w:val="5"/>
              </w:numPr>
              <w:tabs>
                <w:tab w:val="left" w:pos="142"/>
              </w:tabs>
              <w:rPr>
                <w:rFonts w:ascii="Arial" w:hAnsi="Arial" w:cs="Arial"/>
              </w:rPr>
            </w:pPr>
            <w:r>
              <w:rPr>
                <w:rFonts w:ascii="Arial" w:hAnsi="Arial" w:cs="Arial"/>
              </w:rPr>
              <w:t>NHS Choices</w:t>
            </w:r>
            <w:r w:rsidR="00867D6C">
              <w:rPr>
                <w:rFonts w:ascii="Arial" w:hAnsi="Arial" w:cs="Arial"/>
              </w:rPr>
              <w:t xml:space="preserve"> which is an ongoing source of feedback</w:t>
            </w:r>
          </w:p>
          <w:p w:rsidR="00A75AE8" w:rsidRPr="002649FE" w:rsidRDefault="00D0181D" w:rsidP="00867D6C">
            <w:pPr>
              <w:pStyle w:val="Default"/>
              <w:numPr>
                <w:ilvl w:val="0"/>
                <w:numId w:val="5"/>
              </w:numPr>
              <w:tabs>
                <w:tab w:val="left" w:pos="142"/>
              </w:tabs>
              <w:rPr>
                <w:rFonts w:ascii="Arial" w:hAnsi="Arial" w:cs="Arial"/>
              </w:rPr>
            </w:pPr>
            <w:r>
              <w:rPr>
                <w:rFonts w:ascii="Arial" w:hAnsi="Arial" w:cs="Arial"/>
              </w:rPr>
              <w:t>Analysis of patient complaints</w:t>
            </w:r>
            <w:r w:rsidR="00867D6C">
              <w:rPr>
                <w:rFonts w:ascii="Arial" w:hAnsi="Arial" w:cs="Arial"/>
              </w:rPr>
              <w:t xml:space="preserve"> which is carried out on a quarterly basis within the practice</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D42E41" w:rsidRPr="00A92127" w:rsidRDefault="00A92127" w:rsidP="00A243E1">
            <w:pPr>
              <w:pStyle w:val="Default"/>
              <w:tabs>
                <w:tab w:val="left" w:pos="142"/>
              </w:tabs>
              <w:rPr>
                <w:rFonts w:ascii="Arial" w:hAnsi="Arial" w:cs="Arial"/>
                <w:szCs w:val="20"/>
              </w:rPr>
            </w:pPr>
            <w:r>
              <w:rPr>
                <w:rFonts w:ascii="Arial" w:hAnsi="Arial" w:cs="Arial"/>
                <w:szCs w:val="20"/>
              </w:rPr>
              <w:t>Twice a year</w:t>
            </w:r>
          </w:p>
          <w:p w:rsidR="00511CF4" w:rsidRPr="002649FE" w:rsidRDefault="00511CF4"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FC57C1" w:rsidRDefault="00A75AE8" w:rsidP="00A243E1">
            <w:pPr>
              <w:pStyle w:val="Default"/>
              <w:tabs>
                <w:tab w:val="left" w:pos="142"/>
              </w:tabs>
              <w:rPr>
                <w:rFonts w:ascii="Arial" w:hAnsi="Arial" w:cs="Arial"/>
                <w:b/>
                <w:sz w:val="24"/>
              </w:rPr>
            </w:pPr>
            <w:r w:rsidRPr="00FC57C1">
              <w:rPr>
                <w:rFonts w:ascii="Arial" w:hAnsi="Arial" w:cs="Arial"/>
                <w:b/>
                <w:sz w:val="24"/>
              </w:rPr>
              <w:t>Description of priority area:</w:t>
            </w:r>
          </w:p>
          <w:p w:rsidR="00A75AE8" w:rsidRPr="002649FE" w:rsidRDefault="000B4C5B" w:rsidP="00A243E1">
            <w:pPr>
              <w:pStyle w:val="Default"/>
              <w:tabs>
                <w:tab w:val="left" w:pos="142"/>
              </w:tabs>
              <w:rPr>
                <w:rFonts w:ascii="Arial" w:hAnsi="Arial" w:cs="Arial"/>
                <w:sz w:val="24"/>
              </w:rPr>
            </w:pPr>
            <w:r>
              <w:rPr>
                <w:rFonts w:ascii="Arial" w:hAnsi="Arial" w:cs="Arial"/>
                <w:sz w:val="24"/>
              </w:rPr>
              <w:t>Review of telephone access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FC57C1" w:rsidRDefault="00A75AE8" w:rsidP="00A243E1">
            <w:pPr>
              <w:pStyle w:val="Default"/>
              <w:tabs>
                <w:tab w:val="left" w:pos="142"/>
              </w:tabs>
              <w:rPr>
                <w:rFonts w:ascii="Arial" w:hAnsi="Arial" w:cs="Arial"/>
                <w:b/>
                <w:sz w:val="24"/>
              </w:rPr>
            </w:pPr>
          </w:p>
          <w:p w:rsidR="00A75AE8" w:rsidRPr="00FC57C1" w:rsidRDefault="00A75AE8" w:rsidP="00A243E1">
            <w:pPr>
              <w:pStyle w:val="Default"/>
              <w:tabs>
                <w:tab w:val="left" w:pos="142"/>
              </w:tabs>
              <w:rPr>
                <w:rFonts w:ascii="Arial" w:hAnsi="Arial" w:cs="Arial"/>
                <w:b/>
                <w:sz w:val="24"/>
              </w:rPr>
            </w:pPr>
            <w:r w:rsidRPr="00FC57C1">
              <w:rPr>
                <w:rFonts w:ascii="Arial" w:hAnsi="Arial" w:cs="Arial"/>
                <w:b/>
                <w:sz w:val="24"/>
              </w:rPr>
              <w:t xml:space="preserve">What actions </w:t>
            </w:r>
            <w:r w:rsidRPr="00FC57C1">
              <w:rPr>
                <w:rFonts w:ascii="Arial" w:hAnsi="Arial" w:cs="Arial"/>
                <w:b/>
                <w:sz w:val="24"/>
                <w:u w:val="single"/>
              </w:rPr>
              <w:t>were</w:t>
            </w:r>
            <w:r w:rsidRPr="00FC57C1">
              <w:rPr>
                <w:rFonts w:ascii="Arial" w:hAnsi="Arial" w:cs="Arial"/>
                <w:b/>
                <w:sz w:val="24"/>
              </w:rPr>
              <w:t xml:space="preserve"> taken to address the priority?</w:t>
            </w:r>
          </w:p>
          <w:p w:rsidR="00A75AE8" w:rsidRPr="002649FE" w:rsidRDefault="000B4C5B" w:rsidP="00A243E1">
            <w:pPr>
              <w:pStyle w:val="Default"/>
              <w:tabs>
                <w:tab w:val="left" w:pos="142"/>
              </w:tabs>
              <w:rPr>
                <w:rFonts w:ascii="Arial" w:hAnsi="Arial" w:cs="Arial"/>
                <w:sz w:val="24"/>
              </w:rPr>
            </w:pPr>
            <w:r>
              <w:rPr>
                <w:rFonts w:ascii="Arial" w:hAnsi="Arial" w:cs="Arial"/>
                <w:sz w:val="24"/>
              </w:rPr>
              <w:t>Telephone access was increased</w:t>
            </w:r>
            <w:r w:rsidR="00D0181D">
              <w:rPr>
                <w:rFonts w:ascii="Arial" w:hAnsi="Arial" w:cs="Arial"/>
                <w:sz w:val="24"/>
              </w:rPr>
              <w:t xml:space="preserve"> from 8:30am to 8:00am to allow patients who needed to telephone earlier than previously offered</w:t>
            </w:r>
            <w:r w:rsidR="0020546F">
              <w:rPr>
                <w:rFonts w:ascii="Arial" w:hAnsi="Arial" w:cs="Arial"/>
                <w:sz w:val="24"/>
              </w:rPr>
              <w:t>. This allows for staff to concentrate on dealing with telephone calls for half an hour before the front door opens to patients. The number of reception staff on duty at 8:00am has increased in order to manage the telephone more effectively. Once patients present at 8:30am face to face the reception team are able to concentrate without the telephone rush interrupting as it previously had done. On days with higher demand, the reception team increases again at 8:30am. By reducing the stress levels at reception, staff and patients have had an easier initial contact first thing in the day.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FC57C1" w:rsidRDefault="00A75AE8" w:rsidP="00A243E1">
            <w:pPr>
              <w:pStyle w:val="Default"/>
              <w:tabs>
                <w:tab w:val="left" w:pos="142"/>
              </w:tabs>
              <w:rPr>
                <w:rFonts w:ascii="Arial" w:hAnsi="Arial" w:cs="Arial"/>
                <w:b/>
                <w:sz w:val="24"/>
              </w:rPr>
            </w:pPr>
            <w:r w:rsidRPr="00FC57C1">
              <w:rPr>
                <w:rFonts w:ascii="Arial" w:hAnsi="Arial" w:cs="Arial"/>
                <w:b/>
                <w:sz w:val="24"/>
              </w:rPr>
              <w:t>Result of actions and impact on patients and carers (including how publicised):</w:t>
            </w:r>
          </w:p>
          <w:p w:rsidR="00A75AE8" w:rsidRPr="002649FE" w:rsidRDefault="0020546F" w:rsidP="00A243E1">
            <w:pPr>
              <w:pStyle w:val="Default"/>
              <w:tabs>
                <w:tab w:val="left" w:pos="142"/>
              </w:tabs>
              <w:rPr>
                <w:rFonts w:ascii="Arial" w:hAnsi="Arial" w:cs="Arial"/>
                <w:sz w:val="24"/>
              </w:rPr>
            </w:pPr>
            <w:r>
              <w:rPr>
                <w:rFonts w:ascii="Arial" w:hAnsi="Arial" w:cs="Arial"/>
                <w:sz w:val="24"/>
              </w:rPr>
              <w:t xml:space="preserve">Survey results have improved in regards to the time being dealt with at reception (please note that during the survey our manual check in system was out of order so this is based on face to face interaction). The results are published on the website.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6733A8" w:rsidRDefault="00A75AE8" w:rsidP="00A243E1">
            <w:pPr>
              <w:pStyle w:val="Default"/>
              <w:tabs>
                <w:tab w:val="left" w:pos="142"/>
              </w:tabs>
              <w:rPr>
                <w:rFonts w:ascii="Arial" w:hAnsi="Arial" w:cs="Arial"/>
                <w:b/>
                <w:sz w:val="24"/>
              </w:rPr>
            </w:pPr>
            <w:r w:rsidRPr="00FC57C1">
              <w:rPr>
                <w:rFonts w:ascii="Arial" w:hAnsi="Arial" w:cs="Arial"/>
                <w:b/>
                <w:sz w:val="24"/>
              </w:rPr>
              <w:t>Description of priority area:</w:t>
            </w:r>
          </w:p>
          <w:p w:rsidR="00A75AE8" w:rsidRPr="006733A8" w:rsidRDefault="006733A8" w:rsidP="00A243E1">
            <w:pPr>
              <w:pStyle w:val="Default"/>
              <w:tabs>
                <w:tab w:val="left" w:pos="142"/>
              </w:tabs>
              <w:rPr>
                <w:rFonts w:ascii="Arial" w:hAnsi="Arial" w:cs="Arial"/>
                <w:b/>
                <w:sz w:val="24"/>
              </w:rPr>
            </w:pPr>
            <w:r>
              <w:rPr>
                <w:rFonts w:ascii="Arial" w:hAnsi="Arial" w:cs="Arial"/>
                <w:b/>
                <w:sz w:val="24"/>
              </w:rPr>
              <w:t>In</w:t>
            </w:r>
            <w:r w:rsidR="0020546F">
              <w:rPr>
                <w:rFonts w:ascii="Arial" w:hAnsi="Arial" w:cs="Arial"/>
                <w:sz w:val="24"/>
              </w:rPr>
              <w:t>crease</w:t>
            </w:r>
            <w:r>
              <w:rPr>
                <w:rFonts w:ascii="Arial" w:hAnsi="Arial" w:cs="Arial"/>
                <w:sz w:val="24"/>
              </w:rPr>
              <w:t>d</w:t>
            </w:r>
            <w:r w:rsidR="0020546F">
              <w:rPr>
                <w:rFonts w:ascii="Arial" w:hAnsi="Arial" w:cs="Arial"/>
                <w:sz w:val="24"/>
              </w:rPr>
              <w:t xml:space="preserve"> </w:t>
            </w:r>
            <w:r>
              <w:rPr>
                <w:rFonts w:ascii="Arial" w:hAnsi="Arial" w:cs="Arial"/>
                <w:sz w:val="24"/>
              </w:rPr>
              <w:t>GP availability</w:t>
            </w:r>
            <w:r w:rsidR="0020546F">
              <w:rPr>
                <w:rFonts w:ascii="Arial" w:hAnsi="Arial" w:cs="Arial"/>
                <w:sz w:val="24"/>
              </w:rPr>
              <w:t xml:space="preserve"> on Friday mornings.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FC57C1" w:rsidRDefault="00A75AE8" w:rsidP="00A243E1">
            <w:pPr>
              <w:pStyle w:val="Default"/>
              <w:tabs>
                <w:tab w:val="left" w:pos="142"/>
              </w:tabs>
              <w:rPr>
                <w:rFonts w:ascii="Arial" w:hAnsi="Arial" w:cs="Arial"/>
                <w:b/>
                <w:sz w:val="24"/>
              </w:rPr>
            </w:pPr>
            <w:r w:rsidRPr="00FC57C1">
              <w:rPr>
                <w:rFonts w:ascii="Arial" w:hAnsi="Arial" w:cs="Arial"/>
                <w:b/>
                <w:sz w:val="24"/>
              </w:rPr>
              <w:t xml:space="preserve">What actions </w:t>
            </w:r>
            <w:r w:rsidRPr="00FC57C1">
              <w:rPr>
                <w:rFonts w:ascii="Arial" w:hAnsi="Arial" w:cs="Arial"/>
                <w:b/>
                <w:sz w:val="24"/>
                <w:u w:val="single"/>
              </w:rPr>
              <w:t>were</w:t>
            </w:r>
            <w:r w:rsidRPr="00FC57C1">
              <w:rPr>
                <w:rFonts w:ascii="Arial" w:hAnsi="Arial" w:cs="Arial"/>
                <w:b/>
                <w:sz w:val="24"/>
              </w:rPr>
              <w:t xml:space="preserve"> taken to address the priority?</w:t>
            </w:r>
          </w:p>
          <w:p w:rsidR="00A75AE8" w:rsidRPr="002649FE" w:rsidRDefault="00FC57C1" w:rsidP="00A243E1">
            <w:pPr>
              <w:pStyle w:val="Default"/>
              <w:tabs>
                <w:tab w:val="left" w:pos="142"/>
              </w:tabs>
              <w:rPr>
                <w:rFonts w:ascii="Arial" w:hAnsi="Arial" w:cs="Arial"/>
                <w:sz w:val="24"/>
              </w:rPr>
            </w:pPr>
            <w:r>
              <w:rPr>
                <w:rFonts w:ascii="Arial" w:hAnsi="Arial" w:cs="Arial"/>
                <w:sz w:val="24"/>
              </w:rPr>
              <w:t>Prior to September 2014, the practice had</w:t>
            </w:r>
            <w:r w:rsidR="0020546F">
              <w:rPr>
                <w:rFonts w:ascii="Arial" w:hAnsi="Arial" w:cs="Arial"/>
                <w:sz w:val="24"/>
              </w:rPr>
              <w:t xml:space="preserve"> two doctors on duty one of whom carried out a surgery for 1.5 hours, this has now been increased to 3 hours and has therefore extended the number of appointments available.</w:t>
            </w:r>
            <w:r w:rsidR="00A92127">
              <w:rPr>
                <w:rFonts w:ascii="Arial" w:hAnsi="Arial" w:cs="Arial"/>
                <w:sz w:val="24"/>
              </w:rPr>
              <w:t xml:space="preserve"> An additional telephone consultation has also been added to this session which also improves access.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FC57C1" w:rsidRDefault="00A75AE8" w:rsidP="00A243E1">
            <w:pPr>
              <w:pStyle w:val="Default"/>
              <w:tabs>
                <w:tab w:val="left" w:pos="142"/>
              </w:tabs>
              <w:rPr>
                <w:rFonts w:ascii="Arial" w:hAnsi="Arial" w:cs="Arial"/>
                <w:b/>
                <w:sz w:val="24"/>
              </w:rPr>
            </w:pPr>
          </w:p>
          <w:p w:rsidR="00A75AE8" w:rsidRPr="00FC57C1" w:rsidRDefault="00A75AE8" w:rsidP="00A243E1">
            <w:pPr>
              <w:pStyle w:val="Default"/>
              <w:tabs>
                <w:tab w:val="left" w:pos="142"/>
              </w:tabs>
              <w:rPr>
                <w:rFonts w:ascii="Arial" w:hAnsi="Arial" w:cs="Arial"/>
                <w:b/>
                <w:sz w:val="24"/>
              </w:rPr>
            </w:pPr>
            <w:r w:rsidRPr="00FC57C1">
              <w:rPr>
                <w:rFonts w:ascii="Arial" w:hAnsi="Arial" w:cs="Arial"/>
                <w:b/>
                <w:sz w:val="24"/>
              </w:rPr>
              <w:t>Result of actions and impact on patients and carers (including how publicised):</w:t>
            </w:r>
          </w:p>
          <w:p w:rsidR="00A75AE8" w:rsidRPr="002649FE" w:rsidRDefault="0020546F" w:rsidP="00A243E1">
            <w:pPr>
              <w:pStyle w:val="Default"/>
              <w:tabs>
                <w:tab w:val="left" w:pos="142"/>
              </w:tabs>
              <w:rPr>
                <w:rFonts w:ascii="Arial" w:hAnsi="Arial" w:cs="Arial"/>
                <w:sz w:val="24"/>
              </w:rPr>
            </w:pPr>
            <w:r>
              <w:rPr>
                <w:rFonts w:ascii="Arial" w:hAnsi="Arial" w:cs="Arial"/>
                <w:sz w:val="24"/>
              </w:rPr>
              <w:t>Capacity for appointments has increased and that has meant that we also have been able to increase the number of “book in advance” appointments on a Friday morning. Following the adaption to the telephone</w:t>
            </w:r>
            <w:r w:rsidR="00FC57C1">
              <w:rPr>
                <w:rFonts w:ascii="Arial" w:hAnsi="Arial" w:cs="Arial"/>
                <w:sz w:val="24"/>
              </w:rPr>
              <w:t xml:space="preserve"> consultation system, there is now improved access for patients to both see a Dr face to face and have telephone consultations.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FC57C1" w:rsidRDefault="00A75AE8" w:rsidP="00A243E1">
            <w:pPr>
              <w:pStyle w:val="Default"/>
              <w:tabs>
                <w:tab w:val="left" w:pos="142"/>
              </w:tabs>
              <w:rPr>
                <w:rFonts w:ascii="Arial" w:hAnsi="Arial" w:cs="Arial"/>
                <w:b/>
                <w:sz w:val="24"/>
              </w:rPr>
            </w:pPr>
            <w:r w:rsidRPr="00FC57C1">
              <w:rPr>
                <w:rFonts w:ascii="Arial" w:hAnsi="Arial" w:cs="Arial"/>
                <w:b/>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20546F" w:rsidP="00A243E1">
            <w:pPr>
              <w:pStyle w:val="Default"/>
              <w:tabs>
                <w:tab w:val="left" w:pos="142"/>
              </w:tabs>
              <w:rPr>
                <w:rFonts w:ascii="Arial" w:hAnsi="Arial" w:cs="Arial"/>
                <w:sz w:val="24"/>
              </w:rPr>
            </w:pPr>
            <w:r>
              <w:rPr>
                <w:rFonts w:ascii="Arial" w:hAnsi="Arial" w:cs="Arial"/>
                <w:sz w:val="24"/>
              </w:rPr>
              <w:t>Test Results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FC57C1" w:rsidRDefault="00A75AE8" w:rsidP="00A243E1">
            <w:pPr>
              <w:pStyle w:val="Default"/>
              <w:tabs>
                <w:tab w:val="left" w:pos="142"/>
              </w:tabs>
              <w:rPr>
                <w:rFonts w:ascii="Arial" w:hAnsi="Arial" w:cs="Arial"/>
                <w:b/>
                <w:sz w:val="24"/>
              </w:rPr>
            </w:pPr>
            <w:r w:rsidRPr="00FC57C1">
              <w:rPr>
                <w:rFonts w:ascii="Arial" w:hAnsi="Arial" w:cs="Arial"/>
                <w:b/>
                <w:sz w:val="24"/>
              </w:rPr>
              <w:t xml:space="preserve">What actions </w:t>
            </w:r>
            <w:r w:rsidRPr="00FC57C1">
              <w:rPr>
                <w:rFonts w:ascii="Arial" w:hAnsi="Arial" w:cs="Arial"/>
                <w:b/>
                <w:sz w:val="24"/>
                <w:u w:val="single"/>
              </w:rPr>
              <w:t>were</w:t>
            </w:r>
            <w:r w:rsidRPr="00FC57C1">
              <w:rPr>
                <w:rFonts w:ascii="Arial" w:hAnsi="Arial" w:cs="Arial"/>
                <w:b/>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20546F" w:rsidP="00A243E1">
            <w:pPr>
              <w:pStyle w:val="Default"/>
              <w:tabs>
                <w:tab w:val="left" w:pos="142"/>
              </w:tabs>
              <w:rPr>
                <w:rFonts w:ascii="Arial" w:hAnsi="Arial" w:cs="Arial"/>
                <w:sz w:val="24"/>
              </w:rPr>
            </w:pPr>
            <w:r>
              <w:rPr>
                <w:rFonts w:ascii="Arial" w:hAnsi="Arial" w:cs="Arial"/>
                <w:sz w:val="24"/>
              </w:rPr>
              <w:t xml:space="preserve">Each doctor has been allocated up to eight telephone consultations at the end of their surgery to allow patients to speak to Dr re test results </w:t>
            </w:r>
            <w:proofErr w:type="spellStart"/>
            <w:r>
              <w:rPr>
                <w:rFonts w:ascii="Arial" w:hAnsi="Arial" w:cs="Arial"/>
                <w:sz w:val="24"/>
              </w:rPr>
              <w:t>et</w:t>
            </w:r>
            <w:r w:rsidR="002967A3">
              <w:rPr>
                <w:rFonts w:ascii="Arial" w:hAnsi="Arial" w:cs="Arial"/>
                <w:sz w:val="24"/>
              </w:rPr>
              <w:t>c</w:t>
            </w:r>
            <w:proofErr w:type="spellEnd"/>
            <w:r w:rsidR="002967A3">
              <w:rPr>
                <w:rFonts w:ascii="Arial" w:hAnsi="Arial" w:cs="Arial"/>
                <w:sz w:val="24"/>
              </w:rPr>
              <w:t xml:space="preserve"> which had shown to be an area</w:t>
            </w:r>
            <w:r>
              <w:rPr>
                <w:rFonts w:ascii="Arial" w:hAnsi="Arial" w:cs="Arial"/>
                <w:sz w:val="24"/>
              </w:rPr>
              <w:t xml:space="preserve"> in previous years which patients had found to be a challenge.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FC57C1" w:rsidRDefault="00A75AE8" w:rsidP="00A243E1">
            <w:pPr>
              <w:pStyle w:val="Default"/>
              <w:tabs>
                <w:tab w:val="left" w:pos="142"/>
              </w:tabs>
              <w:rPr>
                <w:rFonts w:ascii="Arial" w:hAnsi="Arial" w:cs="Arial"/>
                <w:b/>
                <w:sz w:val="24"/>
              </w:rPr>
            </w:pPr>
            <w:r w:rsidRPr="00FC57C1">
              <w:rPr>
                <w:rFonts w:ascii="Arial" w:hAnsi="Arial" w:cs="Arial"/>
                <w:b/>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20546F" w:rsidP="00A243E1">
            <w:pPr>
              <w:pStyle w:val="Default"/>
              <w:tabs>
                <w:tab w:val="left" w:pos="142"/>
              </w:tabs>
              <w:rPr>
                <w:rFonts w:ascii="Arial" w:hAnsi="Arial" w:cs="Arial"/>
                <w:sz w:val="24"/>
              </w:rPr>
            </w:pPr>
            <w:r>
              <w:rPr>
                <w:rFonts w:ascii="Arial" w:hAnsi="Arial" w:cs="Arial"/>
                <w:sz w:val="24"/>
              </w:rPr>
              <w:t>This now means that the patients are able to access information regarding tests results sooner than in previous years and this has been reflected in the survey results this year with the highest ever level of satisfaction.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867D6C" w:rsidRDefault="00867D6C" w:rsidP="00A75AE8">
      <w:pPr>
        <w:pStyle w:val="ListParagraph"/>
        <w:tabs>
          <w:tab w:val="left" w:pos="142"/>
        </w:tabs>
        <w:autoSpaceDE w:val="0"/>
        <w:autoSpaceDN w:val="0"/>
        <w:adjustRightInd w:val="0"/>
        <w:spacing w:line="240" w:lineRule="auto"/>
        <w:ind w:left="0"/>
        <w:rPr>
          <w:rFonts w:ascii="Arial" w:hAnsi="Arial" w:cs="Arial"/>
          <w:sz w:val="24"/>
          <w:szCs w:val="24"/>
        </w:rPr>
      </w:pPr>
    </w:p>
    <w:p w:rsidR="00FC57C1" w:rsidRPr="002649FE" w:rsidRDefault="00FC57C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155863</wp:posOffset>
                </wp:positionV>
                <wp:extent cx="8905240" cy="5294299"/>
                <wp:effectExtent l="0" t="0" r="101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5294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Default="0020546F"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92127" w:rsidRDefault="00A92127" w:rsidP="00A92127"/>
                          <w:p w:rsidR="00A92127" w:rsidRDefault="00A92127" w:rsidP="00A92127">
                            <w:r>
                              <w:t>2011/2012</w:t>
                            </w:r>
                          </w:p>
                          <w:p w:rsidR="00A92127" w:rsidRDefault="00A92127" w:rsidP="00A92127">
                            <w:pPr>
                              <w:pStyle w:val="ListParagraph"/>
                              <w:numPr>
                                <w:ilvl w:val="0"/>
                                <w:numId w:val="4"/>
                              </w:numPr>
                            </w:pPr>
                            <w:r>
                              <w:t>Additional GP recruited for 3 sessions per week to improve appointment availability of appointments.</w:t>
                            </w:r>
                          </w:p>
                          <w:p w:rsidR="00A92127" w:rsidRPr="00A92127" w:rsidRDefault="00A92127" w:rsidP="00A92127">
                            <w:pPr>
                              <w:pStyle w:val="ListParagraph"/>
                              <w:numPr>
                                <w:ilvl w:val="0"/>
                                <w:numId w:val="3"/>
                              </w:numPr>
                              <w:spacing w:line="240" w:lineRule="auto"/>
                            </w:pPr>
                            <w:r w:rsidRPr="00A92127">
                              <w:t>Change of  0844 Telephone Number to local rate number</w:t>
                            </w:r>
                          </w:p>
                          <w:p w:rsidR="00A92127" w:rsidRDefault="00A92127" w:rsidP="00A92127">
                            <w:pPr>
                              <w:pStyle w:val="ListParagraph"/>
                              <w:numPr>
                                <w:ilvl w:val="0"/>
                                <w:numId w:val="3"/>
                              </w:numPr>
                            </w:pPr>
                            <w:r>
                              <w:t>Restructure of the reception staffing to ensure that adequate cover was in place to accommodate peaks in demand throughout the day</w:t>
                            </w:r>
                          </w:p>
                          <w:p w:rsidR="00A92127" w:rsidRDefault="00A92127" w:rsidP="00A92127"/>
                          <w:p w:rsidR="00A92127" w:rsidRDefault="00A92127" w:rsidP="00A92127">
                            <w:r>
                              <w:t>2012/2013</w:t>
                            </w:r>
                          </w:p>
                          <w:p w:rsidR="00A92127" w:rsidRDefault="00A92127" w:rsidP="00A92127">
                            <w:pPr>
                              <w:pStyle w:val="ListParagraph"/>
                              <w:numPr>
                                <w:ilvl w:val="0"/>
                                <w:numId w:val="3"/>
                              </w:numPr>
                            </w:pPr>
                            <w:r>
                              <w:t>Introduction of online appointment bookings</w:t>
                            </w:r>
                          </w:p>
                          <w:p w:rsidR="00A92127" w:rsidRDefault="00A92127" w:rsidP="00A92127">
                            <w:pPr>
                              <w:pStyle w:val="ListParagraph"/>
                              <w:numPr>
                                <w:ilvl w:val="0"/>
                                <w:numId w:val="3"/>
                              </w:numPr>
                            </w:pPr>
                            <w:r>
                              <w:t>Introduction of generic practice email address for patients to contact us on</w:t>
                            </w:r>
                          </w:p>
                          <w:p w:rsidR="00A92127" w:rsidRDefault="00A92127" w:rsidP="00A92127">
                            <w:pPr>
                              <w:pStyle w:val="ListParagraph"/>
                              <w:numPr>
                                <w:ilvl w:val="0"/>
                                <w:numId w:val="3"/>
                              </w:numPr>
                            </w:pPr>
                            <w:r>
                              <w:t xml:space="preserve">Redecoration of the patient waiting area </w:t>
                            </w:r>
                          </w:p>
                          <w:p w:rsidR="00A92127" w:rsidRDefault="00A92127" w:rsidP="00A92127">
                            <w:r w:rsidRPr="002B2743">
                              <w:t xml:space="preserve"> </w:t>
                            </w:r>
                          </w:p>
                          <w:p w:rsidR="00261517" w:rsidRDefault="00261517" w:rsidP="00A92127">
                            <w:r>
                              <w:t>2013/2014</w:t>
                            </w:r>
                          </w:p>
                          <w:p w:rsidR="00261517" w:rsidRDefault="006733A8" w:rsidP="006733A8">
                            <w:pPr>
                              <w:pStyle w:val="ListParagraph"/>
                              <w:numPr>
                                <w:ilvl w:val="0"/>
                                <w:numId w:val="3"/>
                              </w:numPr>
                              <w:rPr>
                                <w:rFonts w:asciiTheme="minorHAnsi" w:hAnsiTheme="minorHAnsi"/>
                              </w:rPr>
                            </w:pPr>
                            <w:r w:rsidRPr="006733A8">
                              <w:rPr>
                                <w:rFonts w:asciiTheme="minorHAnsi" w:hAnsiTheme="minorHAnsi"/>
                              </w:rPr>
                              <w:t>Increase the number of PRG members, this is ongoing and is part of our new patient recruitment</w:t>
                            </w:r>
                          </w:p>
                          <w:p w:rsidR="006733A8" w:rsidRPr="006733A8" w:rsidRDefault="006733A8" w:rsidP="006733A8">
                            <w:pPr>
                              <w:pStyle w:val="ListParagraph"/>
                              <w:numPr>
                                <w:ilvl w:val="0"/>
                                <w:numId w:val="3"/>
                              </w:numPr>
                              <w:rPr>
                                <w:rFonts w:asciiTheme="minorHAnsi" w:hAnsiTheme="minorHAnsi"/>
                              </w:rPr>
                            </w:pPr>
                            <w:r>
                              <w:rPr>
                                <w:rFonts w:asciiTheme="minorHAnsi" w:hAnsiTheme="minorHAnsi"/>
                              </w:rPr>
                              <w:t xml:space="preserve">Audit and review of appointment system in comparison to A&amp;E attendance rates during opening hours, as a result there appeared to be a high demand for Thursday PM </w:t>
                            </w:r>
                            <w:proofErr w:type="gramStart"/>
                            <w:r>
                              <w:rPr>
                                <w:rFonts w:asciiTheme="minorHAnsi" w:hAnsiTheme="minorHAnsi"/>
                              </w:rPr>
                              <w:t>sessions</w:t>
                            </w:r>
                            <w:proofErr w:type="gramEnd"/>
                            <w:r>
                              <w:rPr>
                                <w:rFonts w:asciiTheme="minorHAnsi" w:hAnsiTheme="minorHAnsi"/>
                              </w:rPr>
                              <w:t xml:space="preserve">, we therefore increased our clinical sessions accordingly. </w:t>
                            </w:r>
                          </w:p>
                          <w:p w:rsidR="00261517" w:rsidRPr="006733A8" w:rsidRDefault="00261517" w:rsidP="00A92127">
                            <w:pPr>
                              <w:rPr>
                                <w:rFonts w:asciiTheme="minorHAnsi" w:hAnsiTheme="minorHAnsi"/>
                              </w:rPr>
                            </w:pPr>
                          </w:p>
                          <w:p w:rsidR="00261517" w:rsidRDefault="00261517" w:rsidP="00A92127"/>
                          <w:p w:rsidR="00A92127" w:rsidRDefault="00A92127" w:rsidP="00A92127">
                            <w:r>
                              <w:t>2014/2015</w:t>
                            </w:r>
                          </w:p>
                          <w:p w:rsidR="00A92127" w:rsidRDefault="00A92127" w:rsidP="00A92127">
                            <w:pPr>
                              <w:ind w:left="360"/>
                              <w:rPr>
                                <w:rFonts w:ascii="Arial" w:hAnsi="Arial"/>
                              </w:rPr>
                            </w:pPr>
                          </w:p>
                          <w:p w:rsidR="00A92127" w:rsidRPr="006733A8" w:rsidRDefault="00A92127" w:rsidP="00A92127">
                            <w:pPr>
                              <w:ind w:left="360"/>
                            </w:pPr>
                            <w:r w:rsidRPr="006733A8">
                              <w:t>As outlined above</w:t>
                            </w:r>
                          </w:p>
                          <w:p w:rsidR="00A92127" w:rsidRPr="00AF422B" w:rsidRDefault="00A92127" w:rsidP="00A92127">
                            <w:pPr>
                              <w:rPr>
                                <w:rFonts w:ascii="Arial" w:hAnsi="Arial"/>
                              </w:rPr>
                            </w:pPr>
                            <w:r w:rsidRPr="00AF422B">
                              <w:rPr>
                                <w:rFonts w:ascii="Arial" w:hAnsi="Arial"/>
                              </w:rPr>
                              <w:t xml:space="preserve">     </w:t>
                            </w:r>
                          </w:p>
                          <w:p w:rsidR="00A92127" w:rsidRDefault="00A92127" w:rsidP="00A92127"/>
                          <w:p w:rsidR="00A92127" w:rsidRDefault="00A92127" w:rsidP="00A92127"/>
                          <w:p w:rsidR="00A75AE8" w:rsidRDefault="00A75AE8"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2.25pt;width:701.2pt;height:4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" fillcolor="white [3201]" strokeweight=".5pt">
                <v:path arrowok="t"/>
                <v:textbo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Default="0020546F"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92127" w:rsidRDefault="00A92127" w:rsidP="00A92127"/>
                    <w:p w:rsidR="00A92127" w:rsidRDefault="00A92127" w:rsidP="00A92127">
                      <w:r>
                        <w:t>2011/2012</w:t>
                      </w:r>
                    </w:p>
                    <w:p w:rsidR="00A92127" w:rsidRDefault="00A92127" w:rsidP="00A92127">
                      <w:pPr>
                        <w:pStyle w:val="ListParagraph"/>
                        <w:numPr>
                          <w:ilvl w:val="0"/>
                          <w:numId w:val="4"/>
                        </w:numPr>
                      </w:pPr>
                      <w:r>
                        <w:t>Additional GP recruited for 3 sessions per week to improve appointment availability of appointments.</w:t>
                      </w:r>
                    </w:p>
                    <w:p w:rsidR="00A92127" w:rsidRPr="00A92127" w:rsidRDefault="00A92127" w:rsidP="00A92127">
                      <w:pPr>
                        <w:pStyle w:val="ListParagraph"/>
                        <w:numPr>
                          <w:ilvl w:val="0"/>
                          <w:numId w:val="3"/>
                        </w:numPr>
                        <w:spacing w:line="240" w:lineRule="auto"/>
                      </w:pPr>
                      <w:r w:rsidRPr="00A92127">
                        <w:t>Change of  0844 Telephone Number to local rate number</w:t>
                      </w:r>
                    </w:p>
                    <w:p w:rsidR="00A92127" w:rsidRDefault="00A92127" w:rsidP="00A92127">
                      <w:pPr>
                        <w:pStyle w:val="ListParagraph"/>
                        <w:numPr>
                          <w:ilvl w:val="0"/>
                          <w:numId w:val="3"/>
                        </w:numPr>
                      </w:pPr>
                      <w:r>
                        <w:t>Restructure of the reception staffing to ensure that adequate cover was in place to accommodate peaks in demand throughout the day</w:t>
                      </w:r>
                    </w:p>
                    <w:p w:rsidR="00A92127" w:rsidRDefault="00A92127" w:rsidP="00A92127"/>
                    <w:p w:rsidR="00A92127" w:rsidRDefault="00A92127" w:rsidP="00A92127">
                      <w:r>
                        <w:t>2012/2013</w:t>
                      </w:r>
                    </w:p>
                    <w:p w:rsidR="00A92127" w:rsidRDefault="00A92127" w:rsidP="00A92127">
                      <w:pPr>
                        <w:pStyle w:val="ListParagraph"/>
                        <w:numPr>
                          <w:ilvl w:val="0"/>
                          <w:numId w:val="3"/>
                        </w:numPr>
                      </w:pPr>
                      <w:r>
                        <w:t>Introduction of online appointment bookings</w:t>
                      </w:r>
                    </w:p>
                    <w:p w:rsidR="00A92127" w:rsidRDefault="00A92127" w:rsidP="00A92127">
                      <w:pPr>
                        <w:pStyle w:val="ListParagraph"/>
                        <w:numPr>
                          <w:ilvl w:val="0"/>
                          <w:numId w:val="3"/>
                        </w:numPr>
                      </w:pPr>
                      <w:r>
                        <w:t>Introduction of generic practice email address for patients to contact us on</w:t>
                      </w:r>
                    </w:p>
                    <w:p w:rsidR="00A92127" w:rsidRDefault="00A92127" w:rsidP="00A92127">
                      <w:pPr>
                        <w:pStyle w:val="ListParagraph"/>
                        <w:numPr>
                          <w:ilvl w:val="0"/>
                          <w:numId w:val="3"/>
                        </w:numPr>
                      </w:pPr>
                      <w:r>
                        <w:t xml:space="preserve">Redecoration of the patient waiting area </w:t>
                      </w:r>
                    </w:p>
                    <w:p w:rsidR="00A92127" w:rsidRDefault="00A92127" w:rsidP="00A92127">
                      <w:r w:rsidRPr="002B2743">
                        <w:t xml:space="preserve"> </w:t>
                      </w:r>
                    </w:p>
                    <w:p w:rsidR="00261517" w:rsidRDefault="00261517" w:rsidP="00A92127">
                      <w:r>
                        <w:t>2013/2014</w:t>
                      </w:r>
                    </w:p>
                    <w:p w:rsidR="00261517" w:rsidRDefault="006733A8" w:rsidP="006733A8">
                      <w:pPr>
                        <w:pStyle w:val="ListParagraph"/>
                        <w:numPr>
                          <w:ilvl w:val="0"/>
                          <w:numId w:val="3"/>
                        </w:numPr>
                        <w:rPr>
                          <w:rFonts w:asciiTheme="minorHAnsi" w:hAnsiTheme="minorHAnsi"/>
                        </w:rPr>
                      </w:pPr>
                      <w:r w:rsidRPr="006733A8">
                        <w:rPr>
                          <w:rFonts w:asciiTheme="minorHAnsi" w:hAnsiTheme="minorHAnsi"/>
                        </w:rPr>
                        <w:t>Increase the number of PRG members, this is ongoing and is part of our new patient recruitment</w:t>
                      </w:r>
                    </w:p>
                    <w:p w:rsidR="006733A8" w:rsidRPr="006733A8" w:rsidRDefault="006733A8" w:rsidP="006733A8">
                      <w:pPr>
                        <w:pStyle w:val="ListParagraph"/>
                        <w:numPr>
                          <w:ilvl w:val="0"/>
                          <w:numId w:val="3"/>
                        </w:numPr>
                        <w:rPr>
                          <w:rFonts w:asciiTheme="minorHAnsi" w:hAnsiTheme="minorHAnsi"/>
                        </w:rPr>
                      </w:pPr>
                      <w:r>
                        <w:rPr>
                          <w:rFonts w:asciiTheme="minorHAnsi" w:hAnsiTheme="minorHAnsi"/>
                        </w:rPr>
                        <w:t xml:space="preserve">Audit and review of appointment system in comparison to A&amp;E attendance rates during opening hours, as a result there appeared to be a high demand for Thursday PM </w:t>
                      </w:r>
                      <w:proofErr w:type="gramStart"/>
                      <w:r>
                        <w:rPr>
                          <w:rFonts w:asciiTheme="minorHAnsi" w:hAnsiTheme="minorHAnsi"/>
                        </w:rPr>
                        <w:t>sessions</w:t>
                      </w:r>
                      <w:proofErr w:type="gramEnd"/>
                      <w:r>
                        <w:rPr>
                          <w:rFonts w:asciiTheme="minorHAnsi" w:hAnsiTheme="minorHAnsi"/>
                        </w:rPr>
                        <w:t xml:space="preserve">, we therefore increased our clinical sessions accordingly. </w:t>
                      </w:r>
                    </w:p>
                    <w:p w:rsidR="00261517" w:rsidRPr="006733A8" w:rsidRDefault="00261517" w:rsidP="00A92127">
                      <w:pPr>
                        <w:rPr>
                          <w:rFonts w:asciiTheme="minorHAnsi" w:hAnsiTheme="minorHAnsi"/>
                        </w:rPr>
                      </w:pPr>
                    </w:p>
                    <w:p w:rsidR="00261517" w:rsidRDefault="00261517" w:rsidP="00A92127"/>
                    <w:p w:rsidR="00A92127" w:rsidRDefault="00A92127" w:rsidP="00A92127">
                      <w:r>
                        <w:t>2014/2015</w:t>
                      </w:r>
                    </w:p>
                    <w:p w:rsidR="00A92127" w:rsidRDefault="00A92127" w:rsidP="00A92127">
                      <w:pPr>
                        <w:ind w:left="360"/>
                        <w:rPr>
                          <w:rFonts w:ascii="Arial" w:hAnsi="Arial"/>
                        </w:rPr>
                      </w:pPr>
                    </w:p>
                    <w:p w:rsidR="00A92127" w:rsidRPr="006733A8" w:rsidRDefault="00A92127" w:rsidP="00A92127">
                      <w:pPr>
                        <w:ind w:left="360"/>
                      </w:pPr>
                      <w:r w:rsidRPr="006733A8">
                        <w:t>As outlined above</w:t>
                      </w:r>
                    </w:p>
                    <w:p w:rsidR="00A92127" w:rsidRPr="00AF422B" w:rsidRDefault="00A92127" w:rsidP="00A92127">
                      <w:pPr>
                        <w:rPr>
                          <w:rFonts w:ascii="Arial" w:hAnsi="Arial"/>
                        </w:rPr>
                      </w:pPr>
                      <w:r w:rsidRPr="00AF422B">
                        <w:rPr>
                          <w:rFonts w:ascii="Arial" w:hAnsi="Arial"/>
                        </w:rPr>
                        <w:t xml:space="preserve">     </w:t>
                      </w:r>
                    </w:p>
                    <w:p w:rsidR="00A92127" w:rsidRDefault="00A92127" w:rsidP="00A92127"/>
                    <w:p w:rsidR="00A92127" w:rsidRDefault="00A92127" w:rsidP="00A92127"/>
                    <w:p w:rsidR="00A75AE8" w:rsidRDefault="00A75AE8"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p>
          <w:p w:rsidR="00A75AE8" w:rsidRDefault="00A75AE8" w:rsidP="00A243E1">
            <w:pPr>
              <w:pStyle w:val="Default"/>
              <w:tabs>
                <w:tab w:val="left" w:pos="142"/>
              </w:tabs>
              <w:rPr>
                <w:rFonts w:ascii="Arial" w:hAnsi="Arial" w:cs="Arial"/>
                <w:sz w:val="24"/>
              </w:rPr>
            </w:pPr>
          </w:p>
          <w:p w:rsidR="00A92127" w:rsidRDefault="006F2BFD" w:rsidP="00A243E1">
            <w:pPr>
              <w:pStyle w:val="Default"/>
              <w:tabs>
                <w:tab w:val="left" w:pos="142"/>
              </w:tabs>
              <w:rPr>
                <w:rFonts w:ascii="Arial" w:hAnsi="Arial" w:cs="Arial"/>
                <w:sz w:val="24"/>
              </w:rPr>
            </w:pPr>
            <w:r>
              <w:rPr>
                <w:rFonts w:ascii="Arial" w:hAnsi="Arial" w:cs="Arial"/>
                <w:sz w:val="24"/>
              </w:rPr>
              <w:t xml:space="preserve">Yes </w:t>
            </w:r>
            <w:r w:rsidR="00A77E04">
              <w:rPr>
                <w:rFonts w:ascii="Arial" w:hAnsi="Arial" w:cs="Arial"/>
                <w:sz w:val="24"/>
              </w:rPr>
              <w:t xml:space="preserve">Mr Paul </w:t>
            </w:r>
            <w:proofErr w:type="spellStart"/>
            <w:r w:rsidR="00A77E04">
              <w:rPr>
                <w:rFonts w:ascii="Arial" w:hAnsi="Arial" w:cs="Arial"/>
                <w:sz w:val="24"/>
              </w:rPr>
              <w:t>Mackney</w:t>
            </w:r>
            <w:proofErr w:type="spellEnd"/>
            <w:r w:rsidR="00A77E04">
              <w:rPr>
                <w:rFonts w:ascii="Arial" w:hAnsi="Arial" w:cs="Arial"/>
                <w:sz w:val="24"/>
              </w:rPr>
              <w:t xml:space="preserve"> (vice chair)</w:t>
            </w:r>
          </w:p>
          <w:p w:rsidR="00A77E04" w:rsidRPr="002649FE" w:rsidRDefault="00A77E04"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1E1ED0">
              <w:rPr>
                <w:rFonts w:ascii="Arial" w:hAnsi="Arial" w:cs="Arial"/>
                <w:sz w:val="24"/>
              </w:rPr>
              <w:t>24.3.2014</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125FBC">
        <w:trPr>
          <w:trHeight w:val="709"/>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Default="006F2BFD" w:rsidP="00A243E1">
            <w:pPr>
              <w:pStyle w:val="Default"/>
              <w:tabs>
                <w:tab w:val="left" w:pos="142"/>
              </w:tabs>
              <w:rPr>
                <w:rFonts w:ascii="Arial" w:hAnsi="Arial" w:cs="Arial"/>
                <w:sz w:val="24"/>
              </w:rPr>
            </w:pPr>
            <w:r>
              <w:rPr>
                <w:rFonts w:ascii="Arial" w:hAnsi="Arial" w:cs="Arial"/>
                <w:sz w:val="24"/>
              </w:rPr>
              <w:t xml:space="preserve">The practice engages via email which has proven effective due to work commitments </w:t>
            </w:r>
            <w:proofErr w:type="spellStart"/>
            <w:r>
              <w:rPr>
                <w:rFonts w:ascii="Arial" w:hAnsi="Arial" w:cs="Arial"/>
                <w:sz w:val="24"/>
              </w:rPr>
              <w:t>etc</w:t>
            </w:r>
            <w:proofErr w:type="spellEnd"/>
            <w:r>
              <w:rPr>
                <w:rFonts w:ascii="Arial" w:hAnsi="Arial" w:cs="Arial"/>
                <w:sz w:val="24"/>
              </w:rPr>
              <w:t xml:space="preserve"> of group members.</w:t>
            </w:r>
            <w:r w:rsidR="002564AB">
              <w:rPr>
                <w:rFonts w:ascii="Arial" w:hAnsi="Arial" w:cs="Arial"/>
                <w:sz w:val="24"/>
              </w:rPr>
              <w:t xml:space="preserve"> There is an aim to meet face to face once or twice a year which historically has proven difficult to achieve, hence the email contact.</w:t>
            </w:r>
          </w:p>
          <w:p w:rsidR="006F2BFD" w:rsidRPr="002649FE" w:rsidRDefault="006F2BFD"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6F2BFD" w:rsidRDefault="006F2BFD" w:rsidP="00A243E1">
            <w:pPr>
              <w:pStyle w:val="Default"/>
              <w:tabs>
                <w:tab w:val="left" w:pos="142"/>
              </w:tabs>
              <w:rPr>
                <w:rFonts w:ascii="Arial" w:hAnsi="Arial" w:cs="Arial"/>
                <w:sz w:val="24"/>
              </w:rPr>
            </w:pPr>
            <w:r>
              <w:rPr>
                <w:rFonts w:ascii="Arial" w:hAnsi="Arial" w:cs="Arial"/>
                <w:sz w:val="24"/>
              </w:rPr>
              <w:t>At point of registration, our HCA tries to engage all patients to join the PPG. We have advertised this on the website and it is displayed within the practice.</w:t>
            </w:r>
          </w:p>
          <w:p w:rsidR="006F2BFD" w:rsidRPr="002649FE" w:rsidRDefault="006F2BFD"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6F2BFD" w:rsidRDefault="0085221B" w:rsidP="00A243E1">
            <w:pPr>
              <w:pStyle w:val="Default"/>
              <w:tabs>
                <w:tab w:val="left" w:pos="142"/>
              </w:tabs>
              <w:rPr>
                <w:rFonts w:ascii="Arial" w:hAnsi="Arial" w:cs="Arial"/>
                <w:sz w:val="24"/>
              </w:rPr>
            </w:pPr>
            <w:r>
              <w:rPr>
                <w:rFonts w:ascii="Arial" w:hAnsi="Arial" w:cs="Arial"/>
                <w:sz w:val="24"/>
              </w:rPr>
              <w:t>Feedback is received from a variety of sources including patient survey, complaints, NHS choices, direct feedback from patients within the practice on a face to face basis and more lately through the friends &amp; family test.</w:t>
            </w:r>
          </w:p>
          <w:p w:rsidR="0085221B" w:rsidRDefault="0085221B"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85221B" w:rsidRDefault="0085221B" w:rsidP="00A243E1">
            <w:pPr>
              <w:pStyle w:val="Default"/>
              <w:tabs>
                <w:tab w:val="left" w:pos="142"/>
              </w:tabs>
              <w:rPr>
                <w:rFonts w:ascii="Arial" w:hAnsi="Arial" w:cs="Arial"/>
                <w:sz w:val="24"/>
              </w:rPr>
            </w:pPr>
            <w:r>
              <w:rPr>
                <w:rFonts w:ascii="Arial" w:hAnsi="Arial" w:cs="Arial"/>
                <w:sz w:val="24"/>
              </w:rPr>
              <w:t>The</w:t>
            </w:r>
            <w:r w:rsidR="00B42DFA">
              <w:rPr>
                <w:rFonts w:ascii="Arial" w:hAnsi="Arial" w:cs="Arial"/>
                <w:sz w:val="24"/>
              </w:rPr>
              <w:t xml:space="preserve"> items within the action plan had been discussed in meeting with the PPG previously.</w:t>
            </w:r>
            <w:r w:rsidR="002564AB">
              <w:rPr>
                <w:rFonts w:ascii="Arial" w:hAnsi="Arial" w:cs="Arial"/>
                <w:sz w:val="24"/>
              </w:rPr>
              <w:t xml:space="preserve"> The PPG are involved in setting out and approving the survey questionnaires that are distributed to patients on an annual basis and for reviewing the results of the survey once complete.</w:t>
            </w:r>
          </w:p>
          <w:p w:rsidR="0085221B" w:rsidRPr="002649FE" w:rsidRDefault="0085221B"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85221B" w:rsidRDefault="0085221B" w:rsidP="00A243E1">
            <w:pPr>
              <w:pStyle w:val="Default"/>
              <w:tabs>
                <w:tab w:val="left" w:pos="142"/>
              </w:tabs>
              <w:rPr>
                <w:rFonts w:ascii="Arial" w:hAnsi="Arial" w:cs="Arial"/>
                <w:sz w:val="24"/>
              </w:rPr>
            </w:pPr>
            <w:r>
              <w:rPr>
                <w:rFonts w:ascii="Arial" w:hAnsi="Arial" w:cs="Arial"/>
                <w:sz w:val="24"/>
              </w:rPr>
              <w:t>Patients and carers now have improved access to the practice and increased access to the GP’s via the telephone system for results, telephone advice etc.</w:t>
            </w:r>
          </w:p>
          <w:p w:rsidR="002564AB" w:rsidRDefault="002564AB" w:rsidP="00A243E1">
            <w:pPr>
              <w:pStyle w:val="Default"/>
              <w:tabs>
                <w:tab w:val="left" w:pos="142"/>
              </w:tabs>
              <w:rPr>
                <w:rFonts w:ascii="Arial" w:hAnsi="Arial" w:cs="Arial"/>
                <w:sz w:val="24"/>
              </w:rPr>
            </w:pPr>
          </w:p>
          <w:p w:rsidR="0085221B" w:rsidRPr="002649FE" w:rsidRDefault="0085221B"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lastRenderedPageBreak/>
              <w:t>Do you have any other comments about the PPG or practice in relation to this area of work?</w:t>
            </w:r>
          </w:p>
          <w:p w:rsidR="00A75AE8" w:rsidRPr="002649FE" w:rsidRDefault="0085221B" w:rsidP="00A243E1">
            <w:pPr>
              <w:pStyle w:val="Default"/>
              <w:tabs>
                <w:tab w:val="left" w:pos="142"/>
              </w:tabs>
              <w:rPr>
                <w:rFonts w:ascii="Arial" w:hAnsi="Arial" w:cs="Arial"/>
                <w:sz w:val="24"/>
              </w:rPr>
            </w:pPr>
            <w:r>
              <w:rPr>
                <w:rFonts w:ascii="Arial" w:hAnsi="Arial" w:cs="Arial"/>
                <w:sz w:val="24"/>
              </w:rPr>
              <w:t>The practice would like to involve the PPG in the forthcoming year for some health improvement and promotio</w:t>
            </w:r>
            <w:r w:rsidR="002564AB">
              <w:rPr>
                <w:rFonts w:ascii="Arial" w:hAnsi="Arial" w:cs="Arial"/>
                <w:sz w:val="24"/>
              </w:rPr>
              <w:t xml:space="preserve">n work, to </w:t>
            </w:r>
            <w:proofErr w:type="gramStart"/>
            <w:r w:rsidR="002564AB">
              <w:rPr>
                <w:rFonts w:ascii="Arial" w:hAnsi="Arial" w:cs="Arial"/>
                <w:sz w:val="24"/>
              </w:rPr>
              <w:t>have  more</w:t>
            </w:r>
            <w:proofErr w:type="gramEnd"/>
            <w:r w:rsidR="002564AB">
              <w:rPr>
                <w:rFonts w:ascii="Arial" w:hAnsi="Arial" w:cs="Arial"/>
                <w:sz w:val="24"/>
              </w:rPr>
              <w:t xml:space="preserve"> engagemen</w:t>
            </w:r>
            <w:r>
              <w:rPr>
                <w:rFonts w:ascii="Arial" w:hAnsi="Arial" w:cs="Arial"/>
                <w:sz w:val="24"/>
              </w:rPr>
              <w:t xml:space="preserve">t within the practice as a whole.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511CF4" w:rsidRPr="002649FE" w:rsidRDefault="00B66E5A" w:rsidP="00B66E5A">
      <w:pPr>
        <w:tabs>
          <w:tab w:val="left" w:pos="142"/>
          <w:tab w:val="left" w:pos="2239"/>
          <w:tab w:val="center" w:pos="6979"/>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p>
    <w:p w:rsidR="00125FBC" w:rsidRDefault="00125FBC" w:rsidP="00125FBC">
      <w:pPr>
        <w:tabs>
          <w:tab w:val="left" w:pos="142"/>
        </w:tabs>
        <w:jc w:val="center"/>
        <w:rPr>
          <w:rFonts w:ascii="Arial" w:hAnsi="Arial" w:cs="Arial"/>
          <w:sz w:val="24"/>
          <w:szCs w:val="24"/>
        </w:rPr>
      </w:pPr>
      <w:r>
        <w:rPr>
          <w:rFonts w:ascii="Arial" w:hAnsi="Arial" w:cs="Arial"/>
          <w:sz w:val="24"/>
          <w:szCs w:val="24"/>
        </w:rPr>
        <w:t xml:space="preserve">Complete and return to: </w:t>
      </w:r>
      <w:hyperlink r:id="rId13" w:history="1">
        <w:r>
          <w:rPr>
            <w:rStyle w:val="Hyperlink"/>
            <w:rFonts w:ascii="Arial" w:hAnsi="Arial" w:cs="Arial"/>
            <w:sz w:val="24"/>
            <w:szCs w:val="24"/>
          </w:rPr>
          <w:t>england.lon-ne-claims@nhs.net</w:t>
        </w:r>
      </w:hyperlink>
      <w:r>
        <w:rPr>
          <w:rFonts w:ascii="Arial" w:hAnsi="Arial" w:cs="Arial"/>
          <w:sz w:val="24"/>
          <w:szCs w:val="24"/>
        </w:rPr>
        <w:t xml:space="preserve"> no later than 31 March 2015</w:t>
      </w:r>
    </w:p>
    <w:p w:rsidR="00A64080" w:rsidRPr="002649FE" w:rsidRDefault="00A64080">
      <w:pPr>
        <w:rPr>
          <w:rFonts w:ascii="Arial" w:hAnsi="Arial" w:cs="Arial"/>
        </w:rPr>
      </w:pPr>
    </w:p>
    <w:sectPr w:rsidR="00A64080" w:rsidRPr="002649FE" w:rsidSect="00125FBC">
      <w:headerReference w:type="default" r:id="rId14"/>
      <w:footerReference w:type="default" r:id="rId15"/>
      <w:pgSz w:w="16838" w:h="11906" w:orient="landscape"/>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F4" w:rsidRDefault="00511CF4" w:rsidP="00511CF4">
      <w:pPr>
        <w:spacing w:line="240" w:lineRule="auto"/>
      </w:pPr>
      <w:r>
        <w:separator/>
      </w:r>
    </w:p>
  </w:endnote>
  <w:endnote w:type="continuationSeparator" w:id="0">
    <w:p w:rsidR="00511CF4" w:rsidRDefault="00511CF4"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64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64A5">
              <w:rPr>
                <w:b/>
                <w:bCs/>
                <w:noProof/>
              </w:rPr>
              <w:t>10</w:t>
            </w:r>
            <w:r>
              <w:rPr>
                <w:b/>
                <w:bCs/>
                <w:sz w:val="24"/>
                <w:szCs w:val="24"/>
              </w:rPr>
              <w:fldChar w:fldCharType="end"/>
            </w:r>
          </w:p>
        </w:sdtContent>
      </w:sdt>
    </w:sdtContent>
  </w:sdt>
  <w:p w:rsidR="00511CF4" w:rsidRDefault="005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F4" w:rsidRDefault="00511CF4" w:rsidP="00511CF4">
      <w:pPr>
        <w:spacing w:line="240" w:lineRule="auto"/>
      </w:pPr>
      <w:r>
        <w:separator/>
      </w:r>
    </w:p>
  </w:footnote>
  <w:footnote w:type="continuationSeparator" w:id="0">
    <w:p w:rsidR="00511CF4" w:rsidRDefault="00511CF4"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9F3E9C"/>
    <w:multiLevelType w:val="hybridMultilevel"/>
    <w:tmpl w:val="C4C203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0662CF"/>
    <w:multiLevelType w:val="hybridMultilevel"/>
    <w:tmpl w:val="5BF419B4"/>
    <w:lvl w:ilvl="0" w:tplc="0FC8CF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D86A09"/>
    <w:multiLevelType w:val="hybridMultilevel"/>
    <w:tmpl w:val="66820D46"/>
    <w:lvl w:ilvl="0" w:tplc="08090001">
      <w:start w:val="48"/>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E57"/>
    <w:rsid w:val="000B4C5B"/>
    <w:rsid w:val="00125FBC"/>
    <w:rsid w:val="001E1ED0"/>
    <w:rsid w:val="0020546F"/>
    <w:rsid w:val="002452FF"/>
    <w:rsid w:val="002564AB"/>
    <w:rsid w:val="00261517"/>
    <w:rsid w:val="002649FE"/>
    <w:rsid w:val="002967A3"/>
    <w:rsid w:val="002B418E"/>
    <w:rsid w:val="003C2FB2"/>
    <w:rsid w:val="003E33D7"/>
    <w:rsid w:val="003E4BB9"/>
    <w:rsid w:val="004E1278"/>
    <w:rsid w:val="00511CF4"/>
    <w:rsid w:val="005B64A5"/>
    <w:rsid w:val="00664C97"/>
    <w:rsid w:val="006733A8"/>
    <w:rsid w:val="006C4802"/>
    <w:rsid w:val="006F2BFD"/>
    <w:rsid w:val="0071590C"/>
    <w:rsid w:val="007444C5"/>
    <w:rsid w:val="007E7356"/>
    <w:rsid w:val="00820BFD"/>
    <w:rsid w:val="0085221B"/>
    <w:rsid w:val="00867D6C"/>
    <w:rsid w:val="008E2847"/>
    <w:rsid w:val="00902C10"/>
    <w:rsid w:val="00A64080"/>
    <w:rsid w:val="00A75AE8"/>
    <w:rsid w:val="00A77E04"/>
    <w:rsid w:val="00A92127"/>
    <w:rsid w:val="00B42DFA"/>
    <w:rsid w:val="00B66E5A"/>
    <w:rsid w:val="00D0181D"/>
    <w:rsid w:val="00D42E41"/>
    <w:rsid w:val="00D93924"/>
    <w:rsid w:val="00DD674D"/>
    <w:rsid w:val="00E3528F"/>
    <w:rsid w:val="00E94A2B"/>
    <w:rsid w:val="00F040A6"/>
    <w:rsid w:val="00FC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5398">
      <w:bodyDiv w:val="1"/>
      <w:marLeft w:val="0"/>
      <w:marRight w:val="0"/>
      <w:marTop w:val="0"/>
      <w:marBottom w:val="0"/>
      <w:divBdr>
        <w:top w:val="none" w:sz="0" w:space="0" w:color="auto"/>
        <w:left w:val="none" w:sz="0" w:space="0" w:color="auto"/>
        <w:bottom w:val="none" w:sz="0" w:space="0" w:color="auto"/>
        <w:right w:val="none" w:sz="0" w:space="0" w:color="auto"/>
      </w:divBdr>
    </w:div>
    <w:div w:id="13021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lon-ne-claims@nhs.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ngland.lon-ne-claim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498BE3E4-C272-4124-85A1-BC4C644D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Caroline King</cp:lastModifiedBy>
  <cp:revision>2</cp:revision>
  <cp:lastPrinted>2015-03-31T10:54:00Z</cp:lastPrinted>
  <dcterms:created xsi:type="dcterms:W3CDTF">2015-03-31T12:42:00Z</dcterms:created>
  <dcterms:modified xsi:type="dcterms:W3CDTF">2015-03-31T12:42:00Z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